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3FC" w:rsidRDefault="004823FC" w:rsidP="004823FC">
      <w:pPr>
        <w:snapToGrid w:val="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:rsidR="004823FC" w:rsidRDefault="004823FC" w:rsidP="004823FC"/>
    <w:p w:rsidR="004823FC" w:rsidRDefault="004823FC" w:rsidP="004823FC">
      <w:pPr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OLE_LINK2"/>
      <w:bookmarkStart w:id="1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2024年第四季度农业农村部通报的监督抽检不合格兽药产品汇总表</w:t>
      </w:r>
    </w:p>
    <w:p w:rsidR="004823FC" w:rsidRDefault="004823FC" w:rsidP="004823FC">
      <w:pPr>
        <w:snapToGrid w:val="0"/>
        <w:spacing w:line="48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（标称生产企业涉及我省的）</w:t>
      </w:r>
    </w:p>
    <w:tbl>
      <w:tblPr>
        <w:tblW w:w="14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020"/>
        <w:gridCol w:w="1530"/>
        <w:gridCol w:w="2160"/>
        <w:gridCol w:w="2667"/>
        <w:gridCol w:w="1117"/>
        <w:gridCol w:w="3418"/>
        <w:gridCol w:w="1708"/>
      </w:tblGrid>
      <w:tr w:rsidR="004823FC" w:rsidTr="00BC7135">
        <w:trPr>
          <w:trHeight w:val="4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4823FC" w:rsidRDefault="004823FC" w:rsidP="00BC7135">
            <w:pPr>
              <w:widowControl/>
              <w:ind w:left="-57" w:right="-57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抽检环节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标称生产企业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生产批号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检验单位（简称）</w:t>
            </w:r>
          </w:p>
        </w:tc>
      </w:tr>
      <w:tr w:rsidR="004823FC" w:rsidTr="00BC7135">
        <w:trPr>
          <w:trHeight w:hRule="exact" w:val="60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经营环节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盐酸环丙沙星可溶性粉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四川省</w:t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泰信动物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药业有限公司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十堰市张湾区</w:t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花果街牧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br/>
              <w:t>兴兽药门市部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240101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检查(溶解性不符合规定)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湖北所</w:t>
            </w:r>
          </w:p>
        </w:tc>
      </w:tr>
      <w:tr w:rsidR="004823FC" w:rsidTr="00BC7135">
        <w:trPr>
          <w:trHeight w:hRule="exact" w:val="61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经营环节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穿心莲注射液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四川飞扬动物药业有限公司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金沙县新齐兽药经营部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20230302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鉴别(鉴别2未检出穿心莲内酯)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贵州所</w:t>
            </w:r>
          </w:p>
        </w:tc>
      </w:tr>
      <w:tr w:rsidR="004823FC" w:rsidTr="00BC7135">
        <w:trPr>
          <w:trHeight w:hRule="exact" w:val="6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经营环节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银柴注射液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四川正泰动物制药有限公司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隆德县金牧兽药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经销店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20231101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含量测定(绿原酸含量为0.3mg/ml,限度为不得少于0.7mg/ml)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宁夏所</w:t>
            </w:r>
          </w:p>
        </w:tc>
      </w:tr>
      <w:tr w:rsidR="004823FC" w:rsidTr="00BC7135">
        <w:trPr>
          <w:trHeight w:hRule="exact" w:val="79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经营环节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双黄连口服液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四川省环亚生物科技有限公司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高青新</w:t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鑫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兽药经营有限</w:t>
            </w: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br/>
              <w:t>公司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240401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含量测定(绿原酸含量为0.30mg/ml,限度为不得少于0.60mg/ml)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山东中心</w:t>
            </w:r>
          </w:p>
        </w:tc>
      </w:tr>
      <w:tr w:rsidR="004823FC" w:rsidTr="00BC7135">
        <w:trPr>
          <w:trHeight w:hRule="exact" w:val="83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经营环节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杨树花口服液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四川德成动物保健品有限公司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彭阳县振牧兽药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经销部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20230602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鉴别(未检出杨树花)、检查(吸光度检查在490~505nm之间无最大吸收)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宁夏所</w:t>
            </w:r>
          </w:p>
        </w:tc>
      </w:tr>
      <w:tr w:rsidR="004823FC" w:rsidTr="00BC7135">
        <w:trPr>
          <w:trHeight w:hRule="exact" w:val="95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经营环节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板蓝根注射液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四川永诺生物科技有限公司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益阳市大通湖</w:t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六畜动保</w:t>
            </w:r>
            <w:proofErr w:type="gram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206240226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含量测定[(R,S)-</w:t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告依春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含量为0.004mg/ml,限度为不得少于0.010mg/ml]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湖南所</w:t>
            </w:r>
          </w:p>
        </w:tc>
      </w:tr>
      <w:tr w:rsidR="004823FC" w:rsidTr="00BC7135">
        <w:trPr>
          <w:trHeight w:hRule="exact" w:val="69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经营环节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替</w:t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米考星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预混剂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四川锦善和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生物科技有限公司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广饶大北农高效养猪农</w:t>
            </w: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民专业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合作社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240801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含量测定(含量为标示量的21.0%)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山东中心</w:t>
            </w:r>
          </w:p>
        </w:tc>
      </w:tr>
      <w:tr w:rsidR="004823FC" w:rsidTr="00BC7135">
        <w:trPr>
          <w:trHeight w:hRule="exact" w:val="8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 w:hint="eastAsia"/>
                <w:color w:val="000000"/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经营环节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杨树花口服液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四川</w:t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鼎尖动物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药业有限责任公司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塔</w:t>
            </w:r>
            <w:proofErr w:type="gramStart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城市金牧兽药</w:t>
            </w:r>
            <w:proofErr w:type="gramEnd"/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店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20240201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鉴别(未检出杨树花)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3FC" w:rsidRDefault="004823FC" w:rsidP="00BC713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pacing w:val="-6"/>
                <w:sz w:val="20"/>
              </w:rPr>
            </w:pPr>
            <w:r>
              <w:rPr>
                <w:rFonts w:ascii="报宋" w:eastAsia="报宋" w:hAnsi="报宋" w:cs="报宋"/>
                <w:color w:val="0A0A0A"/>
                <w:kern w:val="0"/>
                <w:sz w:val="20"/>
                <w:szCs w:val="20"/>
                <w:lang w:bidi="ar"/>
              </w:rPr>
              <w:t>新疆所</w:t>
            </w:r>
          </w:p>
        </w:tc>
      </w:tr>
    </w:tbl>
    <w:p w:rsidR="004823FC" w:rsidRDefault="004823FC"/>
    <w:sectPr w:rsidR="004823FC" w:rsidSect="004823FC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报宋">
    <w:altName w:val="宋体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FC"/>
    <w:rsid w:val="0048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95C225-2AF4-4FC6-BC62-97286830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823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4823FC"/>
    <w:pPr>
      <w:spacing w:after="120"/>
      <w:ind w:leftChars="200" w:left="420"/>
    </w:pPr>
  </w:style>
  <w:style w:type="character" w:customStyle="1" w:styleId="a4">
    <w:name w:val="正文文本缩进 字符"/>
    <w:basedOn w:val="a0"/>
    <w:link w:val="a3"/>
    <w:uiPriority w:val="99"/>
    <w:semiHidden/>
    <w:rsid w:val="004823F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3"/>
    <w:link w:val="20"/>
    <w:uiPriority w:val="99"/>
    <w:semiHidden/>
    <w:unhideWhenUsed/>
    <w:rsid w:val="004823FC"/>
    <w:pPr>
      <w:ind w:firstLineChars="200" w:firstLine="420"/>
    </w:pPr>
  </w:style>
  <w:style w:type="character" w:customStyle="1" w:styleId="20">
    <w:name w:val="正文文本首行缩进 2 字符"/>
    <w:basedOn w:val="a4"/>
    <w:link w:val="2"/>
    <w:uiPriority w:val="99"/>
    <w:semiHidden/>
    <w:rsid w:val="004823F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2025-03-25T01:16:00Z</dcterms:created>
  <dcterms:modified xsi:type="dcterms:W3CDTF">2025-03-25T01:17:00Z</dcterms:modified>
</cp:coreProperties>
</file>