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bookmarkStart w:id="4" w:name="_GoBack"/>
      <w:bookmarkEnd w:id="4"/>
      <w:r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四川省强农惠农政策明白纸</w:t>
      </w:r>
    </w:p>
    <w:p w14:paraId="18E89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90" w:firstLineChars="100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之</w:t>
      </w:r>
    </w:p>
    <w:p w14:paraId="5E487045">
      <w:pPr>
        <w:jc w:val="center"/>
      </w:pPr>
    </w:p>
    <w:p w14:paraId="67724118"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中央成品油价格调整对渔业补助和目标价格补贴（稻谷）政策</w:t>
      </w:r>
    </w:p>
    <w:p w14:paraId="2AB263F0"/>
    <w:p w14:paraId="78020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0" w:name="_Toc24297"/>
    </w:p>
    <w:p w14:paraId="0BFBD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23DE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1ED5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35D7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8BBF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8F66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AA50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ED98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3FDE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2343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A788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8287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31DB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2349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98A7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8827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bookmarkEnd w:id="0"/>
    <w:p w14:paraId="5BC5C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1" w:name="_Toc15944"/>
    </w:p>
    <w:bookmarkEnd w:id="1"/>
    <w:p w14:paraId="59463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2" w:name="_Toc29097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渔业绿色循环发展试点</w:t>
      </w:r>
      <w:bookmarkEnd w:id="2"/>
    </w:p>
    <w:p w14:paraId="348BD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09EF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2．政策类型：渔业。</w:t>
      </w:r>
    </w:p>
    <w:p w14:paraId="6DF8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3．政策名称：渔业绿色循环发展试点。</w:t>
      </w:r>
    </w:p>
    <w:p w14:paraId="69C2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5E97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5．支持对象：合作社、家庭农场、农业企业、农户（个人）、社会化服务组织、村集体经济组织。</w:t>
      </w:r>
    </w:p>
    <w:p w14:paraId="312F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6．支持内容：一、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养殖池塘标准化改造。重点开展池塘整形清淤、挖沟起垄、护坡及生产道路、管理用房改造、进排水沟渠及管道、泵房泵站等相关项目。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尾水达标治理。重点开展复合人工湿地尾水处理模式、</w:t>
      </w:r>
      <w:r>
        <w:rPr>
          <w:rFonts w:hint="default" w:ascii="方正仿宋_GBK" w:hAnsi="方正仿宋_GBK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三池两坝</w:t>
      </w:r>
      <w:r>
        <w:rPr>
          <w:rFonts w:hint="default" w:ascii="方正仿宋_GBK" w:hAnsi="方正仿宋_GBK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稳定塘+过滤坝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尾水处理模式、池塘底排污模式、工程化循环水模式、多营养层级立体生态养殖模式、鱼菜共生综合种养原位处理模式等。主要建设内容包括但不限于：生态沟渠、沉淀池、生物接触氧化池、潜流/表流湿地、生态塘、过滤坝、底排污系统装置以及养殖水槽、曝气增氧、吸污系统、精准投饲、尾水监测等环保养殖设施设备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水质监控和环境调控系统建设。支持建设水质自动监测系统、养殖水域环境监测系统、视频监控系统、增氧控制系统、精准投饲系统、远程智能控制系统等。</w:t>
      </w:r>
    </w:p>
    <w:p w14:paraId="0A50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7．补助补贴标准：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财政补助比例不超过项目总投资的30%，国家级脱贫县放宽到40%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3年内财政资金已支持的建设内容不予重复支持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。</w:t>
      </w:r>
    </w:p>
    <w:p w14:paraId="6A59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8．申报条件：拟改造的集中连片池塘或集约化、规模化养殖基地在当地政府发布的《养殖水域滩涂规划》划定的养殖区、限养区内；拟改造的区域《水域滩涂养殖证》或承包合同确权剩余有效期不少于5年。</w:t>
      </w:r>
    </w:p>
    <w:p w14:paraId="3A9D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9．申报程序：省级按照县级申报、市级审核推荐、省级组织专家评审的程序，确定项目实施县。实施主体的具体申报程序由项目县农业农村部门确定。</w:t>
      </w:r>
    </w:p>
    <w:p w14:paraId="02808F47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8C29FA9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69730A8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2BF7A30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0533461E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08E5FA66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5D323DE4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3191E6D7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00483D1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48271021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0AEB395E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FA6EBCA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15DC82F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1ED35631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47391A0F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883A891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49B41DF7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6809087D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426F11A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406485FA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 w14:paraId="20F2D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</w:pPr>
      <w:bookmarkStart w:id="3" w:name="_Toc9774"/>
      <w:r>
        <w:rPr>
          <w:rFonts w:hint="default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  <w:t>、</w:t>
      </w:r>
      <w:r>
        <w:rPr>
          <w:rFonts w:hint="default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  <w:t>现代水产种业建设</w:t>
      </w:r>
      <w:bookmarkEnd w:id="3"/>
    </w:p>
    <w:p w14:paraId="7DD93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0C96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2．政策类型：渔业。</w:t>
      </w:r>
    </w:p>
    <w:p w14:paraId="028F22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3．政策名称：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水产良繁基地建设。</w:t>
      </w:r>
    </w:p>
    <w:p w14:paraId="16A7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4．年度：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2025年。</w:t>
      </w:r>
    </w:p>
    <w:p w14:paraId="7201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5．支持对象：合作社、家庭农场、农业企业、社会化服务组织。</w:t>
      </w:r>
    </w:p>
    <w:p w14:paraId="4A6BC0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6．支持内容：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改扩建亲本池、苗种培育池、隔离检疫池、孵化车间等基础设施，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zh-CN" w:eastAsia="zh-CN" w:bidi="ar-SA"/>
        </w:rPr>
        <w:t>配套进排水、电力、控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温、增氧、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zh-CN" w:eastAsia="zh-CN" w:bidi="ar-SA"/>
        </w:rPr>
        <w:t>动物无害化处理、尾水处理、在线监测设备等设施设备，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改善水产苗种繁育条件，提高优质水产苗种供给能力。</w:t>
      </w:r>
    </w:p>
    <w:p w14:paraId="2CF516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7．补助补贴标准：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财政补助资金不超过项目总投资的30%。</w:t>
      </w:r>
    </w:p>
    <w:p w14:paraId="35FBCD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8．申报条件：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取得苗种生产许可证；有市级（含）以上苗种繁育技术依托单位；制定科学合理的保种方案和良种选育技术路线，亲本来源清楚；生产经营状况良好；用地需自有土地或租期10年以上的租用土地。</w:t>
      </w:r>
    </w:p>
    <w:p w14:paraId="5663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pacing w:val="-6"/>
          <w:w w:val="1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9．申报程序：省级按照县级申报、市级审核推荐、省级组织专家评审的程序，确定项目实施县。实施主体的具体申报程序由项目县农业农村部门确定。</w:t>
      </w:r>
    </w:p>
    <w:p w14:paraId="24A37ED0"/>
    <w:p w14:paraId="541F347A"/>
    <w:p w14:paraId="05E0FD97"/>
    <w:p w14:paraId="3892411A"/>
    <w:p w14:paraId="3BDF1111"/>
    <w:p w14:paraId="4AEDF45B"/>
    <w:p w14:paraId="52B8957B"/>
    <w:p w14:paraId="3898457A"/>
    <w:p w14:paraId="7DD092BB"/>
    <w:p w14:paraId="19B5CD79"/>
    <w:p w14:paraId="1242A7E9"/>
    <w:p w14:paraId="608D061B"/>
    <w:p w14:paraId="448BE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sz w:val="32"/>
          <w:szCs w:val="32"/>
          <w:lang w:val="en-US" w:eastAsia="zh-CN"/>
        </w:rPr>
        <w:t>三、目标价格补贴（稻谷）</w:t>
      </w:r>
    </w:p>
    <w:p w14:paraId="4BFD4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69BA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2．政策类型：粮油。</w:t>
      </w:r>
    </w:p>
    <w:p w14:paraId="76F1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3．政策名称：稻谷补贴。</w:t>
      </w:r>
    </w:p>
    <w:p w14:paraId="1CE1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0813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5．支持对象：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highlight w:val="none"/>
          <w:lang w:val="en-US" w:eastAsia="zh-CN"/>
        </w:rPr>
        <w:t>合作社、家庭农场、农业企业、农户（个人）。</w:t>
      </w:r>
    </w:p>
    <w:p w14:paraId="3B80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6．支持内容：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通过补贴发放的形式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支持水稻生产，提高农民群众种植水稻的积极性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</w:rPr>
        <w:t>。</w:t>
      </w:r>
    </w:p>
    <w:p w14:paraId="2D93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0"/>
          <w:sz w:val="32"/>
          <w:szCs w:val="32"/>
          <w:highlight w:val="none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7．补助补贴标准：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县级根据年度资金总量和当年稻谷种植面积统筹确定。</w:t>
      </w:r>
    </w:p>
    <w:p w14:paraId="7D78C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8．申报条件：省内稻谷实际种植者均可申报。</w:t>
      </w:r>
    </w:p>
    <w:p w14:paraId="702AD9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9．申报程序：种植户向村申报，村登记造册，乡镇审核，县级复核确认。</w:t>
      </w:r>
    </w:p>
    <w:p w14:paraId="7546F38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50CA39"/>
    <w:rsid w:val="3ED769B0"/>
    <w:rsid w:val="3FF963A3"/>
    <w:rsid w:val="4E50CA39"/>
    <w:rsid w:val="54FEEC1B"/>
    <w:rsid w:val="5FFF74CC"/>
    <w:rsid w:val="677A0339"/>
    <w:rsid w:val="6DBE308B"/>
    <w:rsid w:val="7A3E98E7"/>
    <w:rsid w:val="B9876856"/>
    <w:rsid w:val="BE7BA2E5"/>
    <w:rsid w:val="BFFF59F0"/>
    <w:rsid w:val="EDE76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"/>
    </w:rPr>
  </w:style>
  <w:style w:type="paragraph" w:styleId="4">
    <w:name w:val="Body Text"/>
    <w:basedOn w:val="1"/>
    <w:next w:val="2"/>
    <w:qFormat/>
    <w:uiPriority w:val="99"/>
  </w:style>
  <w:style w:type="paragraph" w:styleId="5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99"/>
    <w:rPr>
      <w:rFonts w:ascii="宋体" w:hAnsi="Courier New"/>
      <w:szCs w:val="21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1079</Characters>
  <Lines>0</Lines>
  <Paragraphs>0</Paragraphs>
  <TotalTime>0</TotalTime>
  <ScaleCrop>false</ScaleCrop>
  <LinksUpToDate>false</LinksUpToDate>
  <CharactersWithSpaces>1079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2025-09-27T21:11:00Z</dcterms:created>
  <dc:creator>胡彦均</dc:creator>
  <cp:lastModifiedBy>WPS_1638108158</cp:lastModifiedBy>
  <dcterms:modified xsi:type="dcterms:W3CDTF">2025-09-26T08:22:12Z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AA88DECA335D4DBC9DFF7C6EE0B4F4B4_13</vt:lpwstr>
  </property>
</Properties>
</file>