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20" w:lineRule="exact"/>
        <w:jc w:val="both"/>
        <w:textAlignment w:val="auto"/>
        <w:outlineLvl w:val="9"/>
        <w:rPr>
          <w:rFonts w:hint="default" w:ascii="Times New Roman" w:hAnsi="Times New Roman" w:eastAsia="方正小标宋_GBK" w:cs="Times New Roman"/>
          <w:sz w:val="44"/>
          <w:szCs w:val="44"/>
          <w:lang w:val="en-US"/>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outlineLvl w:val="9"/>
        <w:rPr>
          <w:rFonts w:hint="eastAsia" w:ascii="方正小标宋简体" w:hAnsi="方正小标宋简体" w:eastAsia="方正小标宋简体" w:cs="方正小标宋简体"/>
          <w:sz w:val="44"/>
          <w:szCs w:val="44"/>
        </w:rPr>
      </w:pPr>
      <w:bookmarkStart w:id="21" w:name="_GoBack"/>
      <w:r>
        <w:rPr>
          <w:rFonts w:hint="eastAsia" w:ascii="方正小标宋简体" w:hAnsi="方正小标宋简体" w:eastAsia="方正小标宋简体" w:cs="方正小标宋简体"/>
          <w:sz w:val="44"/>
          <w:szCs w:val="44"/>
          <w:lang w:val="en-US"/>
        </w:rPr>
        <w:t>四川省现代农业地方标准</w:t>
      </w:r>
      <w:r>
        <w:rPr>
          <w:rFonts w:hint="eastAsia" w:ascii="方正小标宋简体" w:hAnsi="方正小标宋简体" w:eastAsia="方正小标宋简体" w:cs="方正小标宋简体"/>
          <w:sz w:val="44"/>
          <w:szCs w:val="44"/>
        </w:rPr>
        <w:t>建设指南</w:t>
      </w:r>
    </w:p>
    <w:bookmarkEnd w:id="21"/>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default" w:ascii="Times New Roman" w:hAnsi="Times New Roman" w:eastAsia="方正小标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方正仿宋_GBK" w:cs="Times New Roman"/>
          <w:sz w:val="32"/>
          <w:szCs w:val="32"/>
          <w:lang w:val="en-US"/>
        </w:rPr>
      </w:pPr>
      <w:r>
        <w:rPr>
          <w:rFonts w:hint="default" w:ascii="Times New Roman" w:hAnsi="Times New Roman" w:eastAsia="仿宋_GB2312" w:cs="Times New Roman"/>
          <w:sz w:val="32"/>
          <w:szCs w:val="32"/>
          <w:lang w:val="en-US"/>
        </w:rPr>
        <w:t>为贯彻落实《国家标准化发展纲要》《关于加强农业农村标准化工作的指导意见》《乡村振兴标准化行动方案》，全力支撑更高水平“天府粮仓”建设</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rPr>
        <w:t>加快推进农业大省向农业强省跨越，指导当前和未来一段时间内四川省农业</w:t>
      </w:r>
      <w:r>
        <w:rPr>
          <w:rFonts w:hint="default" w:ascii="Times New Roman" w:hAnsi="Times New Roman" w:eastAsia="仿宋_GB2312" w:cs="Times New Roman"/>
          <w:sz w:val="32"/>
          <w:szCs w:val="32"/>
          <w:lang w:val="en-US" w:eastAsia="zh-CN"/>
        </w:rPr>
        <w:t>地方标准建设</w:t>
      </w:r>
      <w:r>
        <w:rPr>
          <w:rFonts w:hint="default" w:ascii="Times New Roman" w:hAnsi="Times New Roman" w:eastAsia="仿宋_GB2312" w:cs="Times New Roman"/>
          <w:sz w:val="32"/>
          <w:szCs w:val="32"/>
          <w:lang w:val="en-US"/>
        </w:rPr>
        <w:t>，</w:t>
      </w:r>
      <w:r>
        <w:rPr>
          <w:rFonts w:hint="default" w:ascii="Times New Roman" w:hAnsi="Times New Roman" w:eastAsia="仿宋_GB2312" w:cs="Times New Roman"/>
          <w:sz w:val="32"/>
          <w:szCs w:val="32"/>
        </w:rPr>
        <w:t>特制定本指南。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黑体" w:cs="Times New Roman"/>
          <w:sz w:val="32"/>
          <w:szCs w:val="32"/>
        </w:rPr>
      </w:pPr>
      <w:bookmarkStart w:id="0" w:name="一、总体要求"/>
      <w:bookmarkEnd w:id="0"/>
      <w:r>
        <w:rPr>
          <w:rFonts w:hint="default" w:ascii="Times New Roman" w:hAnsi="Times New Roman" w:eastAsia="黑体" w:cs="Times New Roman"/>
          <w:sz w:val="32"/>
          <w:szCs w:val="32"/>
        </w:rPr>
        <w:t>一、总体要求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楷体_GB2312" w:cs="Times New Roman"/>
          <w:sz w:val="32"/>
          <w:szCs w:val="32"/>
        </w:rPr>
      </w:pPr>
      <w:bookmarkStart w:id="1" w:name="（一）指导思想"/>
      <w:bookmarkEnd w:id="1"/>
      <w:r>
        <w:rPr>
          <w:rFonts w:hint="default" w:ascii="Times New Roman" w:hAnsi="Times New Roman" w:eastAsia="楷体_GB2312" w:cs="Times New Roman"/>
          <w:sz w:val="32"/>
          <w:szCs w:val="32"/>
        </w:rPr>
        <w:t>（一）指导思想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rPr>
        <w:t>坚持</w:t>
      </w:r>
      <w:r>
        <w:rPr>
          <w:rFonts w:hint="default" w:ascii="Times New Roman" w:hAnsi="Times New Roman" w:eastAsia="仿宋_GB2312" w:cs="Times New Roman"/>
          <w:sz w:val="32"/>
          <w:szCs w:val="32"/>
        </w:rPr>
        <w:t>以习近平新时代中国特色社会主义思想为指导，全面贯彻党的</w:t>
      </w:r>
      <w:r>
        <w:rPr>
          <w:rFonts w:hint="default" w:ascii="Times New Roman" w:hAnsi="Times New Roman" w:eastAsia="仿宋_GB2312" w:cs="Times New Roman"/>
          <w:sz w:val="32"/>
          <w:szCs w:val="32"/>
          <w:lang w:val="en-US"/>
        </w:rPr>
        <w:t>二十大</w:t>
      </w:r>
      <w:r>
        <w:rPr>
          <w:rFonts w:hint="default" w:ascii="Times New Roman" w:hAnsi="Times New Roman" w:eastAsia="仿宋_GB2312" w:cs="Times New Roman"/>
          <w:sz w:val="32"/>
          <w:szCs w:val="32"/>
        </w:rPr>
        <w:t>精神，</w:t>
      </w:r>
      <w:r>
        <w:rPr>
          <w:rFonts w:hint="default" w:ascii="Times New Roman" w:hAnsi="Times New Roman" w:eastAsia="仿宋_GB2312" w:cs="Times New Roman"/>
          <w:sz w:val="32"/>
          <w:szCs w:val="32"/>
          <w:shd w:val="clear" w:color="auto" w:fill="FFFFFF"/>
          <w:lang w:val="en-US"/>
        </w:rPr>
        <w:t>落实党中央、国务院和省委、省政府关于“三农”工作重大决策部署，</w:t>
      </w:r>
      <w:r>
        <w:rPr>
          <w:rFonts w:hint="default" w:ascii="Times New Roman" w:hAnsi="Times New Roman" w:eastAsia="仿宋_GB2312" w:cs="Times New Roman"/>
          <w:sz w:val="32"/>
          <w:szCs w:val="32"/>
        </w:rPr>
        <w:t>立足新发展阶段、贯彻新发展理念、构建新发展格局，加快构建统一、融合、开放的</w:t>
      </w:r>
      <w:r>
        <w:rPr>
          <w:rFonts w:hint="default" w:ascii="Times New Roman" w:hAnsi="Times New Roman" w:eastAsia="仿宋_GB2312" w:cs="Times New Roman"/>
          <w:sz w:val="32"/>
          <w:szCs w:val="32"/>
          <w:lang w:val="en-US"/>
        </w:rPr>
        <w:t>现代农业</w:t>
      </w:r>
      <w:r>
        <w:rPr>
          <w:rFonts w:hint="default" w:ascii="Times New Roman" w:hAnsi="Times New Roman" w:eastAsia="仿宋_GB2312" w:cs="Times New Roman"/>
          <w:sz w:val="32"/>
          <w:szCs w:val="32"/>
        </w:rPr>
        <w:t>标准体系，优化标准规划布局，增加标准有效供给，强化标准应用实施，以标准化建设引领</w:t>
      </w:r>
      <w:r>
        <w:rPr>
          <w:rFonts w:hint="default" w:ascii="Times New Roman" w:hAnsi="Times New Roman" w:eastAsia="仿宋_GB2312" w:cs="Times New Roman"/>
          <w:sz w:val="32"/>
          <w:szCs w:val="32"/>
          <w:lang w:val="en-US"/>
        </w:rPr>
        <w:t>农业</w:t>
      </w:r>
      <w:r>
        <w:rPr>
          <w:rFonts w:hint="default" w:ascii="Times New Roman" w:hAnsi="Times New Roman" w:eastAsia="仿宋_GB2312" w:cs="Times New Roman"/>
          <w:sz w:val="32"/>
          <w:szCs w:val="32"/>
        </w:rPr>
        <w:t>高质量发展，为全面推进乡村振兴、建设</w:t>
      </w:r>
      <w:r>
        <w:rPr>
          <w:rFonts w:hint="default" w:ascii="Times New Roman" w:hAnsi="Times New Roman" w:eastAsia="仿宋_GB2312" w:cs="Times New Roman"/>
          <w:sz w:val="32"/>
          <w:szCs w:val="32"/>
          <w:lang w:val="en-US"/>
        </w:rPr>
        <w:t>农业农村现代化</w:t>
      </w:r>
      <w:r>
        <w:rPr>
          <w:rFonts w:hint="default" w:ascii="Times New Roman" w:hAnsi="Times New Roman" w:eastAsia="仿宋_GB2312" w:cs="Times New Roman"/>
          <w:sz w:val="32"/>
          <w:szCs w:val="32"/>
        </w:rPr>
        <w:t>提供有力支撑。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楷体_GB2312" w:cs="Times New Roman"/>
          <w:sz w:val="32"/>
          <w:szCs w:val="32"/>
        </w:rPr>
      </w:pPr>
      <w:bookmarkStart w:id="2" w:name="（二）基本原则"/>
      <w:bookmarkEnd w:id="2"/>
      <w:r>
        <w:rPr>
          <w:rFonts w:hint="default" w:ascii="Times New Roman" w:hAnsi="Times New Roman" w:eastAsia="楷体_GB2312" w:cs="Times New Roman"/>
          <w:sz w:val="32"/>
          <w:szCs w:val="32"/>
        </w:rPr>
        <w:t>（二）基本原则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outlineLvl w:val="9"/>
        <w:rPr>
          <w:rFonts w:hint="default" w:ascii="Times New Roman" w:hAnsi="Times New Roman" w:eastAsia="仿宋_GB2312" w:cs="Times New Roman"/>
          <w:sz w:val="32"/>
          <w:szCs w:val="32"/>
          <w:lang w:val="en-US"/>
        </w:rPr>
      </w:pPr>
      <w:bookmarkStart w:id="3" w:name="（三）建设目标"/>
      <w:bookmarkEnd w:id="3"/>
      <w:r>
        <w:rPr>
          <w:rFonts w:hint="default" w:ascii="Times New Roman" w:hAnsi="Times New Roman" w:eastAsia="仿宋_GB2312" w:cs="Times New Roman"/>
          <w:b/>
          <w:bCs/>
          <w:sz w:val="32"/>
          <w:szCs w:val="32"/>
          <w:lang w:val="en-US"/>
        </w:rPr>
        <w:t>协同推进。</w:t>
      </w:r>
      <w:r>
        <w:rPr>
          <w:rFonts w:hint="default" w:ascii="Times New Roman" w:hAnsi="Times New Roman" w:eastAsia="仿宋_GB2312" w:cs="Times New Roman"/>
          <w:sz w:val="32"/>
          <w:szCs w:val="32"/>
          <w:lang w:val="en-US"/>
        </w:rPr>
        <w:t>完善现代农业标准建设指南顶层设计，明确标准化工作的总体思路、预期目标和重点任务。系统梳理现代农业标准化需求，注重跨部门、跨层级、跨行业、跨领域工作协同，有序推进标准化各项工作。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b/>
          <w:bCs/>
          <w:sz w:val="32"/>
          <w:szCs w:val="32"/>
          <w:lang w:val="en-US"/>
        </w:rPr>
        <w:t>需求导向。</w:t>
      </w:r>
      <w:r>
        <w:rPr>
          <w:rFonts w:hint="default" w:ascii="Times New Roman" w:hAnsi="Times New Roman" w:eastAsia="仿宋_GB2312" w:cs="Times New Roman"/>
          <w:sz w:val="32"/>
          <w:szCs w:val="32"/>
          <w:lang w:val="en-US"/>
        </w:rPr>
        <w:t>按照“控制总量、提升存量、优化增量”的原则，紧贴现代农业高质量发展需求，加快推动农业农村基础设施、农业机械、初加工、储藏与废弃物处理等方向标准研制，持续提升标准的先进应用水平。</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b/>
          <w:bCs/>
          <w:sz w:val="32"/>
          <w:szCs w:val="32"/>
          <w:lang w:val="en-US"/>
        </w:rPr>
        <w:t>强化应用。</w:t>
      </w:r>
      <w:r>
        <w:rPr>
          <w:rFonts w:hint="default" w:ascii="Times New Roman" w:hAnsi="Times New Roman" w:eastAsia="仿宋_GB2312" w:cs="Times New Roman"/>
          <w:sz w:val="32"/>
          <w:szCs w:val="32"/>
          <w:lang w:val="en-US"/>
        </w:rPr>
        <w:t>坚持推进农业科技创新与标准化工作协同发展，适时将农业科技创新成果转化为标准，创新标准实施方法和监督机制，充分发挥标准对现代农业产业的引领作用。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（三）建设目标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到2025年，修订标准数</w:t>
      </w:r>
      <w:r>
        <w:rPr>
          <w:rFonts w:hint="default" w:ascii="Times New Roman" w:hAnsi="Times New Roman" w:eastAsia="仿宋_GB2312" w:cs="Times New Roman"/>
          <w:sz w:val="32"/>
          <w:szCs w:val="32"/>
          <w:highlight w:val="none"/>
        </w:rPr>
        <w:t>占应修订标准总数</w:t>
      </w:r>
      <w:r>
        <w:rPr>
          <w:rStyle w:val="13"/>
          <w:rFonts w:hint="default" w:ascii="Times New Roman" w:hAnsi="Times New Roman" w:eastAsia="仿宋_GB2312" w:cs="Times New Roman"/>
          <w:sz w:val="32"/>
          <w:szCs w:val="32"/>
          <w:highlight w:val="none"/>
        </w:rPr>
        <w:footnoteReference w:id="0"/>
      </w:r>
      <w:r>
        <w:rPr>
          <w:rFonts w:hint="default" w:ascii="Times New Roman" w:hAnsi="Times New Roman" w:eastAsia="仿宋_GB2312" w:cs="Times New Roman"/>
          <w:sz w:val="32"/>
          <w:szCs w:val="32"/>
          <w:highlight w:val="none"/>
          <w:lang w:eastAsia="zh-CN"/>
        </w:rPr>
        <w:t>的</w:t>
      </w:r>
      <w:r>
        <w:rPr>
          <w:rFonts w:hint="default" w:ascii="Times New Roman" w:hAnsi="Times New Roman" w:eastAsia="仿宋_GB2312" w:cs="Times New Roman"/>
          <w:sz w:val="32"/>
          <w:szCs w:val="32"/>
        </w:rPr>
        <w:t>30%</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到2030年，完成一轮标准</w:t>
      </w:r>
      <w:r>
        <w:rPr>
          <w:rFonts w:hint="default" w:ascii="Times New Roman" w:hAnsi="Times New Roman" w:eastAsia="仿宋_GB2312" w:cs="Times New Roman"/>
          <w:sz w:val="32"/>
          <w:szCs w:val="32"/>
          <w:lang w:eastAsia="zh-CN"/>
        </w:rPr>
        <w:t>修订</w:t>
      </w:r>
      <w:r>
        <w:rPr>
          <w:rFonts w:hint="default" w:ascii="Times New Roman" w:hAnsi="Times New Roman" w:eastAsia="仿宋_GB2312" w:cs="Times New Roman"/>
          <w:sz w:val="32"/>
          <w:szCs w:val="32"/>
        </w:rPr>
        <w:t>。重点标准制订工作</w:t>
      </w:r>
      <w:r>
        <w:rPr>
          <w:rFonts w:hint="default" w:ascii="Times New Roman" w:hAnsi="Times New Roman" w:eastAsia="仿宋_GB2312" w:cs="Times New Roman"/>
          <w:sz w:val="32"/>
          <w:szCs w:val="32"/>
          <w:lang w:val="en-US" w:eastAsia="zh-CN"/>
        </w:rPr>
        <w:t>稳步推进</w:t>
      </w:r>
      <w:r>
        <w:rPr>
          <w:rFonts w:hint="default" w:ascii="Times New Roman" w:hAnsi="Times New Roman" w:eastAsia="仿宋_GB2312" w:cs="Times New Roman"/>
          <w:sz w:val="32"/>
          <w:szCs w:val="32"/>
        </w:rPr>
        <w:t>，计划每年完成10项标准</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打造一批</w:t>
      </w:r>
      <w:r>
        <w:rPr>
          <w:rFonts w:hint="default" w:ascii="Times New Roman" w:hAnsi="Times New Roman" w:eastAsia="仿宋_GB2312" w:cs="Times New Roman"/>
          <w:sz w:val="32"/>
          <w:szCs w:val="32"/>
          <w:lang w:eastAsia="zh-CN"/>
        </w:rPr>
        <w:t>现代农业全产业链</w:t>
      </w:r>
      <w:r>
        <w:rPr>
          <w:rFonts w:hint="default" w:ascii="Times New Roman" w:hAnsi="Times New Roman" w:eastAsia="仿宋_GB2312" w:cs="Times New Roman"/>
          <w:sz w:val="32"/>
          <w:szCs w:val="32"/>
        </w:rPr>
        <w:t>标准</w:t>
      </w:r>
      <w:r>
        <w:rPr>
          <w:rFonts w:hint="default" w:ascii="Times New Roman" w:hAnsi="Times New Roman" w:eastAsia="仿宋_GB2312" w:cs="Times New Roman"/>
          <w:sz w:val="32"/>
          <w:szCs w:val="32"/>
          <w:lang w:eastAsia="zh-CN"/>
        </w:rPr>
        <w:t>化试点示范基地。</w:t>
      </w:r>
      <w:r>
        <w:rPr>
          <w:rFonts w:hint="default" w:ascii="Times New Roman" w:hAnsi="Times New Roman" w:eastAsia="仿宋_GB2312" w:cs="Times New Roman"/>
          <w:sz w:val="32"/>
          <w:szCs w:val="32"/>
        </w:rPr>
        <w:t>农业农村高质量发展标准体系基本建立，公益性和市场化相结合的标准化推广服务体系基本建成，标准</w:t>
      </w:r>
      <w:r>
        <w:rPr>
          <w:rFonts w:hint="default" w:ascii="Times New Roman" w:hAnsi="Times New Roman" w:eastAsia="仿宋_GB2312" w:cs="Times New Roman"/>
          <w:sz w:val="32"/>
          <w:szCs w:val="32"/>
          <w:lang w:val="en-US" w:eastAsia="zh-CN"/>
        </w:rPr>
        <w:t>化</w:t>
      </w:r>
      <w:r>
        <w:rPr>
          <w:rFonts w:hint="default" w:ascii="Times New Roman" w:hAnsi="Times New Roman" w:eastAsia="仿宋_GB2312" w:cs="Times New Roman"/>
          <w:sz w:val="32"/>
          <w:szCs w:val="32"/>
        </w:rPr>
        <w:t>支撑和引领现代农业发展的作用日益凸显</w:t>
      </w:r>
      <w:r>
        <w:rPr>
          <w:rFonts w:hint="default" w:ascii="Times New Roman" w:hAnsi="Times New Roman"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黑体" w:hAnsi="黑体" w:eastAsia="黑体" w:cs="黑体"/>
          <w:sz w:val="32"/>
          <w:szCs w:val="32"/>
        </w:rPr>
      </w:pPr>
      <w:bookmarkStart w:id="4" w:name="二、基本框架"/>
      <w:bookmarkEnd w:id="4"/>
      <w:r>
        <w:rPr>
          <w:rFonts w:hint="eastAsia" w:ascii="黑体" w:hAnsi="黑体" w:eastAsia="黑体" w:cs="黑体"/>
          <w:sz w:val="32"/>
          <w:szCs w:val="32"/>
        </w:rPr>
        <w:t>二、基本框架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bookmarkStart w:id="5" w:name="（一）数字乡村标准体系结构"/>
      <w:bookmarkEnd w:id="5"/>
      <w:r>
        <w:rPr>
          <w:rFonts w:hint="default" w:ascii="Times New Roman" w:hAnsi="Times New Roman" w:eastAsia="仿宋_GB2312" w:cs="Times New Roman"/>
          <w:sz w:val="32"/>
          <w:szCs w:val="32"/>
          <w:lang w:val="en-US"/>
        </w:rPr>
        <w:t>四川省现代农业地方标准分类主要分为A基础建设、B农业机械、C种业、D种植业、E养殖业、F初加工、储藏与废弃物处理、G美丽乡村建设等七个部分</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rPr>
        <w:t>如图1所示</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rPr>
        <w:t>。</w:t>
      </w:r>
    </w:p>
    <w:p>
      <w:pPr>
        <w:jc w:val="center"/>
        <w:rPr>
          <w:rFonts w:hint="eastAsia" w:ascii="楷体_GB2312" w:hAnsi="楷体_GB2312" w:eastAsia="楷体_GB2312" w:cs="楷体_GB2312"/>
          <w:sz w:val="32"/>
          <w:szCs w:val="32"/>
          <w:lang w:val="en-US"/>
        </w:rPr>
      </w:pPr>
      <w:r>
        <w:rPr>
          <w:rFonts w:hint="default" w:ascii="Times New Roman" w:hAnsi="Times New Roman" w:eastAsia="方正仿宋_GBK" w:cs="Times New Roman"/>
          <w:sz w:val="32"/>
          <w:szCs w:val="32"/>
          <w:lang w:val="en-US" w:bidi="ar-SA"/>
        </w:rPr>
        <w:drawing>
          <wp:anchor distT="0" distB="0" distL="114300" distR="114300" simplePos="0" relativeHeight="251659264" behindDoc="0" locked="0" layoutInCell="1" allowOverlap="1">
            <wp:simplePos x="0" y="0"/>
            <wp:positionH relativeFrom="column">
              <wp:posOffset>-250825</wp:posOffset>
            </wp:positionH>
            <wp:positionV relativeFrom="paragraph">
              <wp:posOffset>60325</wp:posOffset>
            </wp:positionV>
            <wp:extent cx="6129655" cy="2138045"/>
            <wp:effectExtent l="0" t="0" r="0" b="0"/>
            <wp:wrapTopAndBottom/>
            <wp:docPr id="3" name="ECB019B1-382A-4266-B25C-5B523AA43C14-1" descr="C:/Users/Administrator/AppData/Local/Temp/wps.INwTSS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1" descr="C:/Users/Administrator/AppData/Local/Temp/wps.INwTSSwps"/>
                    <pic:cNvPicPr>
                      <a:picLocks noChangeAspect="1"/>
                    </pic:cNvPicPr>
                  </pic:nvPicPr>
                  <pic:blipFill>
                    <a:blip r:embed="rId8"/>
                    <a:stretch>
                      <a:fillRect/>
                    </a:stretch>
                  </pic:blipFill>
                  <pic:spPr>
                    <a:xfrm>
                      <a:off x="0" y="0"/>
                      <a:ext cx="6129655" cy="2138045"/>
                    </a:xfrm>
                    <a:prstGeom prst="rect">
                      <a:avLst/>
                    </a:prstGeom>
                  </pic:spPr>
                </pic:pic>
              </a:graphicData>
            </a:graphic>
          </wp:anchor>
        </w:drawing>
      </w:r>
      <w:r>
        <w:rPr>
          <w:rFonts w:hint="eastAsia" w:ascii="楷体_GB2312" w:hAnsi="楷体_GB2312" w:eastAsia="楷体_GB2312" w:cs="楷体_GB2312"/>
          <w:sz w:val="32"/>
          <w:szCs w:val="32"/>
        </w:rPr>
        <w:t xml:space="preserve">图1 </w:t>
      </w:r>
      <w:r>
        <w:rPr>
          <w:rFonts w:hint="eastAsia" w:ascii="楷体_GB2312" w:hAnsi="楷体_GB2312" w:eastAsia="楷体_GB2312" w:cs="楷体_GB2312"/>
          <w:sz w:val="32"/>
          <w:szCs w:val="32"/>
          <w:lang w:val="en-US"/>
        </w:rPr>
        <w:t>现代农业</w:t>
      </w:r>
      <w:r>
        <w:rPr>
          <w:rFonts w:hint="eastAsia" w:ascii="楷体_GB2312" w:hAnsi="楷体_GB2312" w:eastAsia="楷体_GB2312" w:cs="楷体_GB2312"/>
          <w:sz w:val="32"/>
          <w:szCs w:val="32"/>
        </w:rPr>
        <w:t>标准</w:t>
      </w:r>
      <w:r>
        <w:rPr>
          <w:rFonts w:hint="eastAsia" w:ascii="楷体_GB2312" w:hAnsi="楷体_GB2312" w:eastAsia="楷体_GB2312" w:cs="楷体_GB2312"/>
          <w:sz w:val="32"/>
          <w:szCs w:val="32"/>
          <w:lang w:val="en-US"/>
        </w:rPr>
        <w:t>分类</w:t>
      </w:r>
      <w:r>
        <w:rPr>
          <w:rFonts w:hint="eastAsia" w:ascii="楷体_GB2312" w:hAnsi="楷体_GB2312" w:eastAsia="楷体_GB2312" w:cs="楷体_GB2312"/>
          <w:sz w:val="32"/>
          <w:szCs w:val="32"/>
        </w:rPr>
        <w:t>结构</w:t>
      </w:r>
      <w:r>
        <w:rPr>
          <w:rFonts w:hint="eastAsia" w:ascii="楷体_GB2312" w:hAnsi="楷体_GB2312" w:eastAsia="楷体_GB2312" w:cs="楷体_GB2312"/>
          <w:sz w:val="32"/>
          <w:szCs w:val="32"/>
          <w:lang w:val="en-US"/>
        </w:rPr>
        <w:t>图</w:t>
      </w:r>
    </w:p>
    <w:p>
      <w:pPr>
        <w:spacing w:line="560" w:lineRule="exact"/>
        <w:ind w:firstLine="640" w:firstLineChars="200"/>
        <w:jc w:val="both"/>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rPr>
        <w:t>其中，A基础</w:t>
      </w:r>
      <w:r>
        <w:rPr>
          <w:rFonts w:hint="default" w:ascii="Times New Roman" w:hAnsi="Times New Roman" w:eastAsia="仿宋_GB2312" w:cs="Times New Roman"/>
          <w:sz w:val="32"/>
          <w:szCs w:val="32"/>
          <w:lang w:val="en-US"/>
        </w:rPr>
        <w:t>设施标准主要用于指导农业基础设施建设、农作物生产基地建设、畜禽养殖场建设、智慧农业建设等，为现代农业提供产地支撑。</w:t>
      </w:r>
    </w:p>
    <w:p>
      <w:pPr>
        <w:spacing w:line="560" w:lineRule="exact"/>
        <w:ind w:firstLine="640" w:firstLineChars="200"/>
        <w:jc w:val="both"/>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B农业机械标准主要用于规范种植业、养殖业和农产品初加工业</w:t>
      </w:r>
      <w:r>
        <w:rPr>
          <w:rFonts w:hint="default" w:ascii="Times New Roman" w:hAnsi="Times New Roman" w:eastAsia="仿宋_GB2312" w:cs="Times New Roman"/>
          <w:sz w:val="32"/>
          <w:szCs w:val="32"/>
          <w:highlight w:val="none"/>
          <w:lang w:val="en-US"/>
        </w:rPr>
        <w:t>机械的技术操作要求</w:t>
      </w:r>
      <w:r>
        <w:rPr>
          <w:rFonts w:hint="default" w:ascii="Times New Roman" w:hAnsi="Times New Roman" w:eastAsia="仿宋_GB2312" w:cs="Times New Roman"/>
          <w:sz w:val="32"/>
          <w:szCs w:val="32"/>
          <w:lang w:val="en-US"/>
        </w:rPr>
        <w:t>等，为现代农业提供装备支撑。</w:t>
      </w:r>
    </w:p>
    <w:p>
      <w:pPr>
        <w:spacing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rPr>
        <w:t>C种业标准</w:t>
      </w:r>
      <w:r>
        <w:rPr>
          <w:rFonts w:hint="default" w:ascii="Times New Roman" w:hAnsi="Times New Roman" w:eastAsia="仿宋_GB2312" w:cs="Times New Roman"/>
          <w:sz w:val="32"/>
          <w:szCs w:val="32"/>
        </w:rPr>
        <w:t>主要</w:t>
      </w:r>
      <w:r>
        <w:rPr>
          <w:rFonts w:hint="default" w:ascii="Times New Roman" w:hAnsi="Times New Roman" w:eastAsia="仿宋_GB2312" w:cs="Times New Roman"/>
          <w:sz w:val="32"/>
          <w:szCs w:val="32"/>
          <w:lang w:val="en-US"/>
        </w:rPr>
        <w:t>涉及种质资源的鉴定描述/品种品系、繁育技术</w:t>
      </w:r>
      <w:r>
        <w:rPr>
          <w:rFonts w:hint="default" w:ascii="Times New Roman" w:hAnsi="Times New Roman" w:eastAsia="仿宋_GB2312" w:cs="Times New Roman"/>
          <w:sz w:val="32"/>
          <w:szCs w:val="32"/>
        </w:rPr>
        <w:t>，为全面提升</w:t>
      </w:r>
      <w:r>
        <w:rPr>
          <w:rFonts w:hint="default" w:ascii="Times New Roman" w:hAnsi="Times New Roman" w:eastAsia="仿宋_GB2312" w:cs="Times New Roman"/>
          <w:sz w:val="32"/>
          <w:szCs w:val="32"/>
          <w:lang w:val="en-US"/>
        </w:rPr>
        <w:t>现代农业种业</w:t>
      </w:r>
      <w:r>
        <w:rPr>
          <w:rFonts w:hint="default" w:ascii="Times New Roman" w:hAnsi="Times New Roman" w:eastAsia="仿宋_GB2312" w:cs="Times New Roman"/>
          <w:sz w:val="32"/>
          <w:szCs w:val="32"/>
        </w:rPr>
        <w:t>水平提供</w:t>
      </w:r>
      <w:r>
        <w:rPr>
          <w:rFonts w:hint="default" w:ascii="Times New Roman" w:hAnsi="Times New Roman" w:eastAsia="仿宋_GB2312" w:cs="Times New Roman"/>
          <w:sz w:val="32"/>
          <w:szCs w:val="32"/>
          <w:lang w:val="en-US"/>
        </w:rPr>
        <w:t>技术</w:t>
      </w:r>
      <w:r>
        <w:rPr>
          <w:rFonts w:hint="default" w:ascii="Times New Roman" w:hAnsi="Times New Roman" w:eastAsia="仿宋_GB2312" w:cs="Times New Roman"/>
          <w:sz w:val="32"/>
          <w:szCs w:val="32"/>
        </w:rPr>
        <w:t>保障。</w:t>
      </w:r>
    </w:p>
    <w:p>
      <w:pPr>
        <w:spacing w:line="560" w:lineRule="exact"/>
        <w:ind w:firstLine="640" w:firstLineChars="200"/>
        <w:jc w:val="both"/>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D种植业标准主要涉及土壤肥料、生产技术和植物保护等方面，主要用于指导粮油、蔬菜、水果、茶叶、中药材、食用菌、花椒等作物高效高质生产，为我省现代农业种植业提供生产技术支持和农产品质量安全保障，是现代农业发展与应用的“主战场”。</w:t>
      </w:r>
    </w:p>
    <w:p>
      <w:pPr>
        <w:spacing w:line="560" w:lineRule="exact"/>
        <w:ind w:firstLine="640" w:firstLineChars="200"/>
        <w:jc w:val="both"/>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E养殖业标准主要涉及草业饲料、生产技术和</w:t>
      </w:r>
      <w:r>
        <w:rPr>
          <w:rFonts w:hint="default" w:ascii="Times New Roman" w:hAnsi="Times New Roman" w:eastAsia="仿宋_GB2312" w:cs="Times New Roman"/>
          <w:sz w:val="32"/>
          <w:szCs w:val="32"/>
          <w:lang w:val="en-US" w:eastAsia="zh-CN"/>
        </w:rPr>
        <w:t>动物</w:t>
      </w:r>
      <w:r>
        <w:rPr>
          <w:rFonts w:hint="default" w:ascii="Times New Roman" w:hAnsi="Times New Roman" w:eastAsia="仿宋_GB2312" w:cs="Times New Roman"/>
          <w:sz w:val="32"/>
          <w:szCs w:val="32"/>
          <w:lang w:val="en-US"/>
        </w:rPr>
        <w:t>保护等方面，主要用于指导家畜、家禽、水产、桑蚕与蜂业等优质高效安全生产，为我省现代农业养殖业提供生产技术支持和农产品质量安全保障，是现代农业发展与应用的“主阵地”。</w:t>
      </w:r>
    </w:p>
    <w:p>
      <w:pPr>
        <w:spacing w:line="560" w:lineRule="exact"/>
        <w:ind w:firstLine="640" w:firstLineChars="200"/>
        <w:jc w:val="both"/>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F初加工、储藏与废弃物处理标准主要涉及种植业</w:t>
      </w:r>
      <w:r>
        <w:rPr>
          <w:rFonts w:hint="default" w:ascii="Times New Roman" w:hAnsi="Times New Roman" w:eastAsia="仿宋_GB2312" w:cs="Times New Roman"/>
          <w:sz w:val="32"/>
          <w:szCs w:val="32"/>
          <w:lang w:val="en-US" w:eastAsia="zh-CN"/>
        </w:rPr>
        <w:t>初</w:t>
      </w:r>
      <w:r>
        <w:rPr>
          <w:rFonts w:hint="default" w:ascii="Times New Roman" w:hAnsi="Times New Roman" w:eastAsia="仿宋_GB2312" w:cs="Times New Roman"/>
          <w:sz w:val="32"/>
          <w:szCs w:val="32"/>
          <w:lang w:val="en-US"/>
        </w:rPr>
        <w:t>加工、养殖业加工、农产品储藏和农业废弃物处理等方面，是现代农业产业链后端保障。</w:t>
      </w:r>
    </w:p>
    <w:p>
      <w:pPr>
        <w:spacing w:line="560" w:lineRule="exact"/>
        <w:ind w:firstLine="640" w:firstLineChars="200"/>
        <w:jc w:val="both"/>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eastAsia="zh-CN"/>
        </w:rPr>
        <w:t>G</w:t>
      </w:r>
      <w:r>
        <w:rPr>
          <w:rFonts w:hint="default" w:ascii="Times New Roman" w:hAnsi="Times New Roman" w:eastAsia="仿宋_GB2312" w:cs="Times New Roman"/>
          <w:sz w:val="32"/>
          <w:szCs w:val="32"/>
          <w:lang w:val="en-US"/>
        </w:rPr>
        <w:t>美丽乡村建设标准主要涉及宜居和美乡村和美丽休闲乡村等方面，主要用于指导美丽乡村基础设施建设、便民服务建设等，是现代农业的“目的地”。</w:t>
      </w:r>
    </w:p>
    <w:p>
      <w:pPr>
        <w:numPr>
          <w:ilvl w:val="0"/>
          <w:numId w:val="1"/>
        </w:numPr>
        <w:spacing w:line="560" w:lineRule="exact"/>
        <w:ind w:firstLine="640" w:firstLineChars="200"/>
        <w:jc w:val="both"/>
        <w:rPr>
          <w:rFonts w:hint="eastAsia" w:ascii="黑体" w:hAnsi="黑体" w:eastAsia="黑体" w:cs="黑体"/>
          <w:sz w:val="32"/>
          <w:szCs w:val="32"/>
          <w:lang w:val="en-US"/>
        </w:rPr>
      </w:pPr>
      <w:bookmarkStart w:id="6" w:name="四、建设路径"/>
      <w:bookmarkEnd w:id="6"/>
      <w:bookmarkStart w:id="7" w:name="（二）数字乡村标准体系框架"/>
      <w:bookmarkEnd w:id="7"/>
      <w:bookmarkStart w:id="8" w:name="三、建设内容"/>
      <w:bookmarkEnd w:id="8"/>
      <w:r>
        <w:rPr>
          <w:rFonts w:hint="eastAsia" w:ascii="黑体" w:hAnsi="黑体" w:eastAsia="黑体" w:cs="黑体"/>
          <w:sz w:val="32"/>
          <w:szCs w:val="32"/>
          <w:lang w:val="en-US"/>
        </w:rPr>
        <w:t>建设内容</w:t>
      </w:r>
    </w:p>
    <w:p>
      <w:pPr>
        <w:spacing w:line="560" w:lineRule="exact"/>
        <w:ind w:firstLine="643" w:firstLineChars="200"/>
        <w:jc w:val="both"/>
        <w:rPr>
          <w:rFonts w:hint="eastAsia" w:ascii="楷体_GB2312" w:hAnsi="楷体_GB2312" w:eastAsia="楷体_GB2312" w:cs="楷体_GB2312"/>
          <w:b/>
          <w:bCs/>
          <w:sz w:val="32"/>
          <w:szCs w:val="32"/>
          <w:lang w:val="en-US"/>
        </w:rPr>
      </w:pPr>
      <w:r>
        <w:rPr>
          <w:rFonts w:hint="eastAsia" w:ascii="楷体_GB2312" w:hAnsi="楷体_GB2312" w:eastAsia="楷体_GB2312" w:cs="楷体_GB2312"/>
          <w:b/>
          <w:bCs/>
          <w:sz w:val="32"/>
          <w:szCs w:val="32"/>
          <w:lang w:val="en-US"/>
        </w:rPr>
        <w:t>依据现行地方标准（详见附</w:t>
      </w:r>
      <w:r>
        <w:rPr>
          <w:rFonts w:hint="eastAsia" w:ascii="楷体_GB2312" w:hAnsi="楷体_GB2312" w:eastAsia="楷体_GB2312" w:cs="楷体_GB2312"/>
          <w:b/>
          <w:bCs/>
          <w:sz w:val="32"/>
          <w:szCs w:val="32"/>
          <w:lang w:val="en-US" w:eastAsia="zh-CN"/>
        </w:rPr>
        <w:t>件</w:t>
      </w:r>
      <w:r>
        <w:rPr>
          <w:rFonts w:hint="eastAsia" w:ascii="楷体_GB2312" w:hAnsi="楷体_GB2312" w:eastAsia="楷体_GB2312" w:cs="楷体_GB2312"/>
          <w:b/>
          <w:bCs/>
          <w:sz w:val="32"/>
          <w:szCs w:val="32"/>
          <w:lang w:val="en-US"/>
        </w:rPr>
        <w:t>）作出以下建设建议。</w:t>
      </w:r>
    </w:p>
    <w:p>
      <w:pPr>
        <w:spacing w:line="560" w:lineRule="exact"/>
        <w:ind w:firstLine="640" w:firstLineChars="200"/>
        <w:jc w:val="both"/>
        <w:rPr>
          <w:rFonts w:hint="eastAsia" w:ascii="楷体_GB2312" w:hAnsi="楷体_GB2312" w:eastAsia="楷体_GB2312" w:cs="楷体_GB2312"/>
          <w:sz w:val="32"/>
          <w:szCs w:val="32"/>
          <w:lang w:val="en-US"/>
        </w:rPr>
      </w:pPr>
      <w:bookmarkStart w:id="9" w:name="（一）基础与通用标准"/>
      <w:bookmarkEnd w:id="9"/>
      <w:r>
        <w:rPr>
          <w:rFonts w:hint="eastAsia" w:ascii="楷体_GB2312" w:hAnsi="楷体_GB2312" w:eastAsia="楷体_GB2312" w:cs="楷体_GB2312"/>
          <w:sz w:val="32"/>
          <w:szCs w:val="32"/>
          <w:lang w:val="en-US"/>
        </w:rPr>
        <w:t>（一）基础设施标准</w:t>
      </w:r>
    </w:p>
    <w:p>
      <w:pPr>
        <w:spacing w:line="560" w:lineRule="exact"/>
        <w:ind w:firstLine="640" w:firstLineChars="200"/>
        <w:jc w:val="both"/>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主要包括农业基础设施、农业种养殖基地、智慧农业等标准。</w:t>
      </w:r>
    </w:p>
    <w:p>
      <w:pPr>
        <w:spacing w:line="560" w:lineRule="exact"/>
        <w:ind w:firstLine="643" w:firstLineChars="200"/>
        <w:jc w:val="both"/>
        <w:rPr>
          <w:rFonts w:hint="default" w:ascii="Times New Roman" w:hAnsi="Times New Roman" w:eastAsia="仿宋_GB2312" w:cs="Times New Roman"/>
          <w:b/>
          <w:bCs/>
          <w:sz w:val="32"/>
          <w:szCs w:val="32"/>
          <w:lang w:val="en-US"/>
        </w:rPr>
      </w:pPr>
      <w:bookmarkStart w:id="10" w:name="1._术语标准"/>
      <w:bookmarkEnd w:id="10"/>
      <w:r>
        <w:rPr>
          <w:rFonts w:hint="default" w:ascii="Times New Roman" w:hAnsi="Times New Roman" w:eastAsia="仿宋_GB2312" w:cs="Times New Roman"/>
          <w:b/>
          <w:bCs/>
          <w:sz w:val="32"/>
          <w:szCs w:val="32"/>
          <w:lang w:val="en-US"/>
        </w:rPr>
        <w:t>1.农业基础设施标准</w:t>
      </w:r>
    </w:p>
    <w:p>
      <w:pPr>
        <w:spacing w:line="560" w:lineRule="exact"/>
        <w:ind w:firstLine="616" w:firstLineChars="200"/>
        <w:jc w:val="both"/>
        <w:rPr>
          <w:rFonts w:hint="default" w:ascii="Times New Roman" w:hAnsi="Times New Roman" w:eastAsia="仿宋_GB2312" w:cs="Times New Roman"/>
          <w:spacing w:val="-6"/>
          <w:sz w:val="32"/>
          <w:szCs w:val="32"/>
          <w:lang w:val="en-US"/>
        </w:rPr>
      </w:pPr>
      <w:r>
        <w:rPr>
          <w:rFonts w:hint="default" w:ascii="Times New Roman" w:hAnsi="Times New Roman" w:eastAsia="仿宋_GB2312" w:cs="Times New Roman"/>
          <w:spacing w:val="-6"/>
          <w:sz w:val="32"/>
          <w:szCs w:val="32"/>
          <w:highlight w:val="none"/>
          <w:lang w:val="en-US" w:eastAsia="zh-CN"/>
        </w:rPr>
        <w:t>主要规范高标准农田、旱作农业、农业节水技术等方面</w:t>
      </w:r>
      <w:r>
        <w:rPr>
          <w:rFonts w:hint="default" w:ascii="Times New Roman" w:hAnsi="Times New Roman" w:eastAsia="仿宋_GB2312" w:cs="Times New Roman"/>
          <w:spacing w:val="-6"/>
          <w:sz w:val="32"/>
          <w:szCs w:val="32"/>
          <w:lang w:val="en-US"/>
        </w:rPr>
        <w:t>。</w:t>
      </w:r>
      <w:r>
        <w:rPr>
          <w:rFonts w:hint="default" w:ascii="Times New Roman" w:hAnsi="Times New Roman" w:eastAsia="仿宋_GB2312" w:cs="Times New Roman"/>
          <w:spacing w:val="-6"/>
          <w:sz w:val="32"/>
          <w:szCs w:val="32"/>
          <w:highlight w:val="none"/>
          <w:lang w:val="en-US" w:eastAsia="zh-CN"/>
        </w:rPr>
        <w:t>目前我省农业基础设施主要集中在耕地建设、农村能源等方面，数量虽多，但涉及面不全，要重点围绕四川农业生产实际开展基础设施标准研制</w:t>
      </w:r>
      <w:r>
        <w:rPr>
          <w:rFonts w:hint="default" w:ascii="Times New Roman" w:hAnsi="Times New Roman" w:eastAsia="仿宋_GB2312" w:cs="Times New Roman"/>
          <w:spacing w:val="-6"/>
          <w:sz w:val="32"/>
          <w:szCs w:val="32"/>
          <w:lang w:val="en-US"/>
        </w:rPr>
        <w:t>。此外，</w:t>
      </w:r>
      <w:r>
        <w:rPr>
          <w:rFonts w:hint="default" w:ascii="Times New Roman" w:hAnsi="Times New Roman" w:eastAsia="仿宋_GB2312" w:cs="Times New Roman"/>
          <w:spacing w:val="-6"/>
          <w:sz w:val="32"/>
          <w:szCs w:val="32"/>
          <w:lang w:val="en-US" w:eastAsia="zh-CN"/>
        </w:rPr>
        <w:t>对部分冗余标准进行整合和修订。</w:t>
      </w:r>
    </w:p>
    <w:p>
      <w:pPr>
        <w:spacing w:line="560" w:lineRule="exact"/>
        <w:ind w:firstLine="643" w:firstLineChars="200"/>
        <w:jc w:val="both"/>
        <w:rPr>
          <w:rFonts w:hint="default" w:ascii="Times New Roman" w:hAnsi="Times New Roman" w:eastAsia="仿宋_GB2312" w:cs="Times New Roman"/>
          <w:b/>
          <w:bCs/>
          <w:sz w:val="32"/>
          <w:szCs w:val="32"/>
          <w:lang w:val="en-US"/>
        </w:rPr>
      </w:pPr>
      <w:bookmarkStart w:id="11" w:name="2._参考架构标准"/>
      <w:bookmarkEnd w:id="11"/>
      <w:r>
        <w:rPr>
          <w:rFonts w:hint="default" w:ascii="Times New Roman" w:hAnsi="Times New Roman" w:eastAsia="仿宋_GB2312" w:cs="Times New Roman"/>
          <w:b/>
          <w:bCs/>
          <w:sz w:val="32"/>
          <w:szCs w:val="32"/>
          <w:lang w:val="en-US"/>
        </w:rPr>
        <w:t>2.种养殖</w:t>
      </w:r>
      <w:r>
        <w:rPr>
          <w:rFonts w:hint="default" w:ascii="Times New Roman" w:hAnsi="Times New Roman" w:eastAsia="仿宋_GB2312" w:cs="Times New Roman"/>
          <w:b/>
          <w:bCs/>
          <w:sz w:val="32"/>
          <w:szCs w:val="32"/>
          <w:lang w:val="en-US" w:eastAsia="zh-CN"/>
        </w:rPr>
        <w:t>基地建设</w:t>
      </w:r>
      <w:r>
        <w:rPr>
          <w:rFonts w:hint="default" w:ascii="Times New Roman" w:hAnsi="Times New Roman" w:eastAsia="仿宋_GB2312" w:cs="Times New Roman"/>
          <w:b/>
          <w:bCs/>
          <w:sz w:val="32"/>
          <w:szCs w:val="32"/>
          <w:lang w:val="en-US"/>
        </w:rPr>
        <w:t>标准</w:t>
      </w:r>
    </w:p>
    <w:p>
      <w:pPr>
        <w:spacing w:line="560" w:lineRule="exact"/>
        <w:ind w:firstLine="640" w:firstLineChars="200"/>
        <w:jc w:val="both"/>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主要规范种植基地</w:t>
      </w:r>
      <w:r>
        <w:rPr>
          <w:rFonts w:hint="default" w:ascii="Times New Roman" w:hAnsi="Times New Roman" w:eastAsia="仿宋_GB2312" w:cs="Times New Roman"/>
          <w:sz w:val="32"/>
          <w:szCs w:val="32"/>
          <w:lang w:val="en-US" w:eastAsia="zh-CN"/>
        </w:rPr>
        <w:t>建设</w:t>
      </w:r>
      <w:r>
        <w:rPr>
          <w:rFonts w:hint="default" w:ascii="Times New Roman" w:hAnsi="Times New Roman" w:eastAsia="仿宋_GB2312" w:cs="Times New Roman"/>
          <w:sz w:val="32"/>
          <w:szCs w:val="32"/>
          <w:lang w:val="en-US"/>
        </w:rPr>
        <w:t>、养殖基地建设等。目前我省种养殖基地地方标准主要集中在畜禽养殖场建设方面，种植基地</w:t>
      </w:r>
      <w:r>
        <w:rPr>
          <w:rFonts w:hint="default" w:ascii="Times New Roman" w:hAnsi="Times New Roman" w:eastAsia="仿宋_GB2312" w:cs="Times New Roman"/>
          <w:sz w:val="32"/>
          <w:szCs w:val="32"/>
          <w:lang w:val="en-US" w:eastAsia="zh-CN"/>
        </w:rPr>
        <w:t>建设标准</w:t>
      </w:r>
      <w:r>
        <w:rPr>
          <w:rFonts w:hint="default" w:ascii="Times New Roman" w:hAnsi="Times New Roman" w:eastAsia="仿宋_GB2312" w:cs="Times New Roman"/>
          <w:sz w:val="32"/>
          <w:szCs w:val="32"/>
          <w:lang w:val="en-US"/>
        </w:rPr>
        <w:t>较少，后期</w:t>
      </w:r>
      <w:r>
        <w:rPr>
          <w:rFonts w:hint="default" w:ascii="Times New Roman" w:hAnsi="Times New Roman" w:eastAsia="仿宋_GB2312" w:cs="Times New Roman"/>
          <w:sz w:val="32"/>
          <w:szCs w:val="32"/>
          <w:lang w:val="en-US" w:eastAsia="zh-CN"/>
        </w:rPr>
        <w:t>重点</w:t>
      </w:r>
      <w:r>
        <w:rPr>
          <w:rFonts w:hint="default" w:ascii="Times New Roman" w:hAnsi="Times New Roman" w:eastAsia="仿宋_GB2312" w:cs="Times New Roman"/>
          <w:sz w:val="32"/>
          <w:szCs w:val="32"/>
          <w:lang w:val="en-US"/>
        </w:rPr>
        <w:t>围绕粮油、蔬菜、水果、食用菌、茶叶、花椒</w:t>
      </w:r>
      <w:r>
        <w:rPr>
          <w:rFonts w:hint="default" w:ascii="Times New Roman" w:hAnsi="Times New Roman" w:eastAsia="仿宋_GB2312" w:cs="Times New Roman"/>
          <w:sz w:val="32"/>
          <w:szCs w:val="32"/>
          <w:lang w:val="en-US" w:eastAsia="zh-CN"/>
        </w:rPr>
        <w:t>等</w:t>
      </w:r>
      <w:r>
        <w:rPr>
          <w:rFonts w:hint="default" w:ascii="Times New Roman" w:hAnsi="Times New Roman" w:eastAsia="仿宋_GB2312" w:cs="Times New Roman"/>
          <w:sz w:val="32"/>
          <w:szCs w:val="32"/>
          <w:lang w:val="en-US"/>
        </w:rPr>
        <w:t>基地</w:t>
      </w:r>
      <w:r>
        <w:rPr>
          <w:rFonts w:hint="default" w:ascii="Times New Roman" w:hAnsi="Times New Roman" w:eastAsia="仿宋_GB2312" w:cs="Times New Roman"/>
          <w:sz w:val="32"/>
          <w:szCs w:val="32"/>
          <w:lang w:val="en-US" w:eastAsia="zh-CN"/>
        </w:rPr>
        <w:t>建设</w:t>
      </w:r>
      <w:r>
        <w:rPr>
          <w:rFonts w:hint="default" w:ascii="Times New Roman" w:hAnsi="Times New Roman" w:eastAsia="仿宋_GB2312" w:cs="Times New Roman"/>
          <w:sz w:val="32"/>
          <w:szCs w:val="32"/>
          <w:lang w:val="en-US"/>
        </w:rPr>
        <w:t>研制标准；养殖基地</w:t>
      </w:r>
      <w:r>
        <w:rPr>
          <w:rFonts w:hint="default" w:ascii="Times New Roman" w:hAnsi="Times New Roman" w:eastAsia="仿宋_GB2312" w:cs="Times New Roman"/>
          <w:sz w:val="32"/>
          <w:szCs w:val="32"/>
          <w:lang w:val="en-US" w:eastAsia="zh-CN"/>
        </w:rPr>
        <w:t>建设</w:t>
      </w:r>
      <w:r>
        <w:rPr>
          <w:rFonts w:hint="default" w:ascii="Times New Roman" w:hAnsi="Times New Roman" w:eastAsia="仿宋_GB2312" w:cs="Times New Roman"/>
          <w:sz w:val="32"/>
          <w:szCs w:val="32"/>
          <w:lang w:val="en-US"/>
        </w:rPr>
        <w:t>标准以整合和修订为主。</w:t>
      </w:r>
    </w:p>
    <w:p>
      <w:pPr>
        <w:spacing w:line="560" w:lineRule="exact"/>
        <w:ind w:firstLine="643" w:firstLineChars="200"/>
        <w:jc w:val="both"/>
        <w:rPr>
          <w:rFonts w:hint="default" w:ascii="Times New Roman" w:hAnsi="Times New Roman" w:eastAsia="仿宋_GB2312" w:cs="Times New Roman"/>
          <w:b/>
          <w:bCs/>
          <w:sz w:val="32"/>
          <w:szCs w:val="32"/>
          <w:lang w:val="en-US"/>
        </w:rPr>
      </w:pPr>
      <w:r>
        <w:rPr>
          <w:rFonts w:hint="default" w:ascii="Times New Roman" w:hAnsi="Times New Roman" w:eastAsia="仿宋_GB2312" w:cs="Times New Roman"/>
          <w:b/>
          <w:bCs/>
          <w:sz w:val="32"/>
          <w:szCs w:val="32"/>
          <w:lang w:val="en-US"/>
        </w:rPr>
        <w:t>3.智慧农业标准</w:t>
      </w:r>
    </w:p>
    <w:p>
      <w:pPr>
        <w:spacing w:line="560" w:lineRule="exact"/>
        <w:ind w:firstLine="640" w:firstLineChars="200"/>
        <w:jc w:val="both"/>
        <w:rPr>
          <w:rFonts w:hint="default" w:ascii="Times New Roman" w:hAnsi="Times New Roman" w:eastAsia="仿宋_GB2312" w:cs="Times New Roman"/>
          <w:b/>
          <w:bCs/>
          <w:sz w:val="32"/>
          <w:szCs w:val="32"/>
          <w:lang w:val="en-US"/>
        </w:rPr>
      </w:pPr>
      <w:r>
        <w:rPr>
          <w:rFonts w:hint="default" w:ascii="Times New Roman" w:hAnsi="Times New Roman" w:eastAsia="仿宋_GB2312" w:cs="Times New Roman"/>
          <w:sz w:val="32"/>
          <w:szCs w:val="32"/>
          <w:lang w:val="en-US"/>
        </w:rPr>
        <w:t>主要规范</w:t>
      </w:r>
      <w:r>
        <w:rPr>
          <w:rFonts w:hint="default" w:ascii="Times New Roman" w:hAnsi="Times New Roman" w:eastAsia="仿宋_GB2312" w:cs="Times New Roman"/>
          <w:sz w:val="32"/>
          <w:szCs w:val="32"/>
          <w:lang w:val="en-US" w:eastAsia="zh-CN"/>
        </w:rPr>
        <w:t>无人化、自动化、智能化设施建设</w:t>
      </w:r>
      <w:r>
        <w:rPr>
          <w:rFonts w:hint="default" w:ascii="Times New Roman" w:hAnsi="Times New Roman" w:eastAsia="仿宋_GB2312" w:cs="Times New Roman"/>
          <w:sz w:val="32"/>
          <w:szCs w:val="32"/>
          <w:lang w:val="en-US"/>
        </w:rPr>
        <w:t>等方面。目前智慧农业相关标准缺乏，</w:t>
      </w:r>
      <w:r>
        <w:rPr>
          <w:rFonts w:hint="default" w:ascii="Times New Roman" w:hAnsi="Times New Roman" w:eastAsia="仿宋_GB2312" w:cs="Times New Roman"/>
          <w:sz w:val="32"/>
          <w:szCs w:val="32"/>
          <w:lang w:val="en-US" w:eastAsia="zh-CN"/>
        </w:rPr>
        <w:t>后期要</w:t>
      </w:r>
      <w:r>
        <w:rPr>
          <w:rFonts w:hint="default" w:ascii="Times New Roman" w:hAnsi="Times New Roman" w:eastAsia="仿宋_GB2312" w:cs="Times New Roman"/>
          <w:sz w:val="32"/>
          <w:szCs w:val="32"/>
          <w:lang w:val="en-US"/>
        </w:rPr>
        <w:t>加强对智慧农业园区建设、</w:t>
      </w:r>
      <w:r>
        <w:rPr>
          <w:rFonts w:hint="default" w:ascii="Times New Roman" w:hAnsi="Times New Roman" w:eastAsia="仿宋_GB2312" w:cs="Times New Roman"/>
          <w:sz w:val="32"/>
          <w:szCs w:val="32"/>
          <w:lang w:val="en-US" w:eastAsia="zh-CN"/>
        </w:rPr>
        <w:t>农业</w:t>
      </w:r>
      <w:r>
        <w:rPr>
          <w:rFonts w:hint="default" w:ascii="Times New Roman" w:hAnsi="Times New Roman" w:eastAsia="仿宋_GB2312" w:cs="Times New Roman"/>
          <w:sz w:val="32"/>
          <w:szCs w:val="32"/>
          <w:lang w:val="en-US"/>
        </w:rPr>
        <w:t>物联网设施设备</w:t>
      </w:r>
      <w:r>
        <w:rPr>
          <w:rFonts w:hint="default" w:ascii="Times New Roman" w:hAnsi="Times New Roman" w:eastAsia="仿宋_GB2312" w:cs="Times New Roman"/>
          <w:sz w:val="32"/>
          <w:szCs w:val="32"/>
          <w:lang w:val="en-US" w:eastAsia="zh-CN"/>
        </w:rPr>
        <w:t>配置与应用、</w:t>
      </w:r>
      <w:r>
        <w:rPr>
          <w:rFonts w:hint="default" w:ascii="Times New Roman" w:hAnsi="Times New Roman" w:eastAsia="仿宋_GB2312" w:cs="Times New Roman"/>
          <w:sz w:val="32"/>
          <w:szCs w:val="32"/>
          <w:lang w:val="en-US"/>
        </w:rPr>
        <w:t>农业智能化管理等相关标准的研制</w:t>
      </w:r>
      <w:r>
        <w:rPr>
          <w:rFonts w:hint="default" w:ascii="Times New Roman" w:hAnsi="Times New Roman" w:eastAsia="仿宋_GB2312" w:cs="Times New Roman"/>
          <w:spacing w:val="-11"/>
          <w:sz w:val="32"/>
          <w:szCs w:val="32"/>
          <w:lang w:val="en-US"/>
        </w:rPr>
        <w:t>。</w:t>
      </w:r>
    </w:p>
    <w:tbl>
      <w:tblPr>
        <w:tblStyle w:val="9"/>
        <w:tblW w:w="9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6" w:type="dxa"/>
          </w:tcPr>
          <w:p>
            <w:pPr>
              <w:spacing w:line="560" w:lineRule="exact"/>
              <w:jc w:val="center"/>
              <w:rPr>
                <w:rFonts w:hint="default" w:ascii="Times New Roman" w:hAnsi="Times New Roman" w:eastAsia="方正仿宋_GBK" w:cs="Times New Roman"/>
                <w:sz w:val="32"/>
                <w:szCs w:val="32"/>
                <w:lang w:val="en-US"/>
              </w:rPr>
            </w:pPr>
            <w:r>
              <w:rPr>
                <w:rFonts w:hint="default" w:ascii="Times New Roman" w:hAnsi="Times New Roman" w:eastAsia="黑体" w:cs="Times New Roman"/>
                <w:sz w:val="32"/>
                <w:szCs w:val="32"/>
                <w:lang w:val="en-US"/>
              </w:rPr>
              <w:t>专栏1 现代农业基础设施建设方向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6" w:type="dxa"/>
          </w:tcPr>
          <w:p>
            <w:pPr>
              <w:keepNext w:val="0"/>
              <w:keepLines w:val="0"/>
              <w:pageBreakBefore w:val="0"/>
              <w:widowControl w:val="0"/>
              <w:kinsoku/>
              <w:wordWrap/>
              <w:overflowPunct/>
              <w:topLinePunct w:val="0"/>
              <w:autoSpaceDE w:val="0"/>
              <w:autoSpaceDN w:val="0"/>
              <w:bidi w:val="0"/>
              <w:adjustRightInd/>
              <w:snapToGrid/>
              <w:spacing w:line="480" w:lineRule="exact"/>
              <w:ind w:firstLine="640" w:firstLineChars="200"/>
              <w:jc w:val="both"/>
              <w:textAlignment w:val="auto"/>
              <w:outlineLvl w:val="9"/>
              <w:rPr>
                <w:rFonts w:hint="default" w:ascii="Times New Roman" w:hAnsi="Times New Roman" w:eastAsia="方正仿宋_GBK" w:cs="Times New Roman"/>
                <w:sz w:val="32"/>
                <w:szCs w:val="32"/>
                <w:lang w:val="en-US"/>
              </w:rPr>
            </w:pPr>
            <w:r>
              <w:rPr>
                <w:rFonts w:hint="eastAsia" w:ascii="仿宋_GB2312" w:hAnsi="仿宋_GB2312" w:eastAsia="仿宋_GB2312" w:cs="仿宋_GB2312"/>
                <w:sz w:val="32"/>
                <w:szCs w:val="32"/>
                <w:lang w:val="en-US"/>
              </w:rPr>
              <w:t>根据四川省现有现代农业装备标准情况，后期重点围绕符合四川农业生产情况的基础设施建设、种植业生产基地</w:t>
            </w:r>
            <w:r>
              <w:rPr>
                <w:rFonts w:hint="eastAsia" w:ascii="仿宋_GB2312" w:hAnsi="仿宋_GB2312" w:eastAsia="仿宋_GB2312" w:cs="仿宋_GB2312"/>
                <w:sz w:val="32"/>
                <w:szCs w:val="32"/>
                <w:lang w:val="en-US" w:eastAsia="zh-CN"/>
              </w:rPr>
              <w:t>建设</w:t>
            </w:r>
            <w:r>
              <w:rPr>
                <w:rFonts w:hint="eastAsia" w:ascii="仿宋_GB2312" w:hAnsi="仿宋_GB2312" w:eastAsia="仿宋_GB2312" w:cs="仿宋_GB2312"/>
                <w:sz w:val="32"/>
                <w:szCs w:val="32"/>
                <w:lang w:val="en-US"/>
              </w:rPr>
              <w:t>、智慧农业园区建设、</w:t>
            </w:r>
            <w:r>
              <w:rPr>
                <w:rFonts w:hint="eastAsia" w:ascii="仿宋_GB2312" w:hAnsi="仿宋_GB2312" w:eastAsia="仿宋_GB2312" w:cs="仿宋_GB2312"/>
                <w:sz w:val="32"/>
                <w:szCs w:val="32"/>
                <w:lang w:val="en-US" w:eastAsia="zh-CN"/>
              </w:rPr>
              <w:t>农业</w:t>
            </w:r>
            <w:r>
              <w:rPr>
                <w:rFonts w:hint="eastAsia" w:ascii="仿宋_GB2312" w:hAnsi="仿宋_GB2312" w:eastAsia="仿宋_GB2312" w:cs="仿宋_GB2312"/>
                <w:sz w:val="32"/>
                <w:szCs w:val="32"/>
                <w:lang w:val="en-US"/>
              </w:rPr>
              <w:t>物联网设施设备</w:t>
            </w:r>
            <w:r>
              <w:rPr>
                <w:rFonts w:hint="eastAsia" w:ascii="仿宋_GB2312" w:hAnsi="仿宋_GB2312" w:eastAsia="仿宋_GB2312" w:cs="仿宋_GB2312"/>
                <w:sz w:val="32"/>
                <w:szCs w:val="32"/>
                <w:lang w:val="en-US" w:eastAsia="zh-CN"/>
              </w:rPr>
              <w:t>配置与应用、</w:t>
            </w:r>
            <w:r>
              <w:rPr>
                <w:rFonts w:hint="eastAsia" w:ascii="仿宋_GB2312" w:hAnsi="仿宋_GB2312" w:eastAsia="仿宋_GB2312" w:cs="仿宋_GB2312"/>
                <w:sz w:val="32"/>
                <w:szCs w:val="32"/>
                <w:lang w:val="en-US"/>
              </w:rPr>
              <w:t>农业智能化管理等方面进行标准研制</w:t>
            </w:r>
            <w:r>
              <w:rPr>
                <w:rFonts w:hint="eastAsia" w:ascii="仿宋_GB2312" w:hAnsi="仿宋_GB2312" w:eastAsia="仿宋_GB2312" w:cs="仿宋_GB2312"/>
                <w:spacing w:val="-11"/>
                <w:sz w:val="32"/>
                <w:szCs w:val="32"/>
                <w:lang w:val="en-US"/>
              </w:rPr>
              <w:t>；此外，对冗余的现有标准进行整合和修订。</w:t>
            </w:r>
          </w:p>
        </w:tc>
      </w:tr>
    </w:tbl>
    <w:p>
      <w:pPr>
        <w:spacing w:line="560" w:lineRule="exact"/>
        <w:ind w:firstLine="640" w:firstLineChars="200"/>
        <w:jc w:val="both"/>
        <w:rPr>
          <w:rFonts w:hint="eastAsia" w:ascii="楷体_GB2312" w:hAnsi="楷体_GB2312" w:eastAsia="楷体_GB2312" w:cs="楷体_GB2312"/>
          <w:sz w:val="32"/>
          <w:szCs w:val="32"/>
          <w:lang w:val="en-US"/>
        </w:rPr>
      </w:pPr>
      <w:r>
        <w:rPr>
          <w:rFonts w:hint="eastAsia" w:ascii="楷体_GB2312" w:hAnsi="楷体_GB2312" w:eastAsia="楷体_GB2312" w:cs="楷体_GB2312"/>
          <w:sz w:val="32"/>
          <w:szCs w:val="32"/>
          <w:lang w:val="en-US"/>
        </w:rPr>
        <w:t>（二）农业机械</w:t>
      </w:r>
    </w:p>
    <w:p>
      <w:pPr>
        <w:spacing w:line="560" w:lineRule="exact"/>
        <w:ind w:firstLine="640" w:firstLineChars="200"/>
        <w:jc w:val="both"/>
        <w:rPr>
          <w:rFonts w:hint="default" w:ascii="Times New Roman" w:hAnsi="Times New Roman" w:eastAsia="仿宋_GB2312" w:cs="Times New Roman"/>
          <w:b/>
          <w:bCs/>
          <w:sz w:val="32"/>
          <w:szCs w:val="32"/>
          <w:lang w:val="en-US"/>
        </w:rPr>
      </w:pPr>
      <w:r>
        <w:rPr>
          <w:rFonts w:hint="default" w:ascii="Times New Roman" w:hAnsi="Times New Roman" w:eastAsia="仿宋_GB2312" w:cs="Times New Roman"/>
          <w:sz w:val="32"/>
          <w:szCs w:val="32"/>
          <w:lang w:val="en-US"/>
        </w:rPr>
        <w:t>主要包括种植业机械标准、养殖业机械标准、农产品初加工业机械标准等。</w:t>
      </w:r>
    </w:p>
    <w:p>
      <w:pPr>
        <w:spacing w:line="560" w:lineRule="exact"/>
        <w:ind w:firstLine="643" w:firstLineChars="200"/>
        <w:jc w:val="both"/>
        <w:rPr>
          <w:rFonts w:hint="default" w:ascii="Times New Roman" w:hAnsi="Times New Roman" w:eastAsia="仿宋_GB2312" w:cs="Times New Roman"/>
          <w:b/>
          <w:bCs/>
          <w:sz w:val="32"/>
          <w:szCs w:val="32"/>
          <w:lang w:val="en-US"/>
        </w:rPr>
      </w:pPr>
      <w:r>
        <w:rPr>
          <w:rFonts w:hint="default" w:ascii="Times New Roman" w:hAnsi="Times New Roman" w:eastAsia="仿宋_GB2312" w:cs="Times New Roman"/>
          <w:b/>
          <w:bCs/>
          <w:sz w:val="32"/>
          <w:szCs w:val="32"/>
          <w:lang w:val="en-US"/>
        </w:rPr>
        <w:t>1.种植业机械标准</w:t>
      </w:r>
    </w:p>
    <w:p>
      <w:pPr>
        <w:spacing w:line="560" w:lineRule="exact"/>
        <w:ind w:firstLine="640" w:firstLineChars="200"/>
        <w:jc w:val="both"/>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主要</w:t>
      </w:r>
      <w:r>
        <w:rPr>
          <w:rFonts w:hint="default" w:ascii="Times New Roman" w:hAnsi="Times New Roman" w:eastAsia="仿宋_GB2312" w:cs="Times New Roman"/>
          <w:sz w:val="32"/>
          <w:szCs w:val="32"/>
          <w:highlight w:val="none"/>
          <w:lang w:val="en-US"/>
        </w:rPr>
        <w:t>规范耕整地机械、种植施肥机械、田间管理机械、灌溉机械、收获机械、设施种植机械、田间监测及作业监控设备等标准。目前我省标准主要集中在特定农作物机械种植规范，种植业机械标准涉及面窄，</w:t>
      </w:r>
      <w:r>
        <w:rPr>
          <w:rFonts w:hint="default" w:ascii="Times New Roman" w:hAnsi="Times New Roman" w:eastAsia="仿宋_GB2312" w:cs="Times New Roman"/>
          <w:sz w:val="32"/>
          <w:szCs w:val="32"/>
          <w:highlight w:val="none"/>
          <w:lang w:val="en-US" w:eastAsia="zh-CN"/>
        </w:rPr>
        <w:t>后期</w:t>
      </w:r>
      <w:r>
        <w:rPr>
          <w:rFonts w:hint="default" w:ascii="Times New Roman" w:hAnsi="Times New Roman" w:eastAsia="仿宋_GB2312" w:cs="Times New Roman"/>
          <w:sz w:val="32"/>
          <w:szCs w:val="32"/>
          <w:highlight w:val="none"/>
          <w:lang w:val="en-US"/>
        </w:rPr>
        <w:t>结合</w:t>
      </w:r>
      <w:r>
        <w:rPr>
          <w:rFonts w:hint="default" w:ascii="Times New Roman" w:hAnsi="Times New Roman" w:eastAsia="仿宋_GB2312" w:cs="Times New Roman"/>
          <w:sz w:val="32"/>
          <w:szCs w:val="32"/>
          <w:highlight w:val="none"/>
          <w:lang w:val="en-US" w:eastAsia="zh-CN"/>
        </w:rPr>
        <w:t>四川特有地形地貌</w:t>
      </w:r>
      <w:r>
        <w:rPr>
          <w:rFonts w:hint="default" w:ascii="Times New Roman" w:hAnsi="Times New Roman" w:eastAsia="仿宋_GB2312" w:cs="Times New Roman"/>
          <w:sz w:val="32"/>
          <w:szCs w:val="32"/>
          <w:highlight w:val="none"/>
          <w:lang w:val="en-US"/>
        </w:rPr>
        <w:t>，制定缺失亟用或符合四川特色农产品种</w:t>
      </w:r>
      <w:r>
        <w:rPr>
          <w:rFonts w:hint="default" w:ascii="Times New Roman" w:hAnsi="Times New Roman" w:eastAsia="仿宋_GB2312" w:cs="Times New Roman"/>
          <w:sz w:val="32"/>
          <w:szCs w:val="32"/>
          <w:lang w:val="en-US"/>
        </w:rPr>
        <w:t>植要求的种植业机械使用标准。</w:t>
      </w:r>
    </w:p>
    <w:p>
      <w:pPr>
        <w:spacing w:line="560" w:lineRule="exact"/>
        <w:ind w:firstLine="643" w:firstLineChars="200"/>
        <w:jc w:val="both"/>
        <w:rPr>
          <w:rFonts w:hint="default" w:ascii="Times New Roman" w:hAnsi="Times New Roman" w:eastAsia="仿宋_GB2312" w:cs="Times New Roman"/>
          <w:b/>
          <w:bCs/>
          <w:sz w:val="32"/>
          <w:szCs w:val="32"/>
          <w:lang w:val="en-US"/>
        </w:rPr>
      </w:pPr>
      <w:r>
        <w:rPr>
          <w:rFonts w:hint="default" w:ascii="Times New Roman" w:hAnsi="Times New Roman" w:eastAsia="仿宋_GB2312" w:cs="Times New Roman"/>
          <w:b/>
          <w:bCs/>
          <w:sz w:val="32"/>
          <w:szCs w:val="32"/>
          <w:lang w:val="en-US"/>
        </w:rPr>
        <w:t>2.养殖业机械标准</w:t>
      </w:r>
    </w:p>
    <w:p>
      <w:pPr>
        <w:spacing w:line="560" w:lineRule="exact"/>
        <w:ind w:firstLine="640" w:firstLineChars="200"/>
        <w:jc w:val="both"/>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主要规范饲料（草）收获运输设备、畜禽养殖机械、畜禽产品采集储运设备、畜禽养殖废弃物及病死畜禽处理设备、水产养殖机械、捕捞机械设备等标准。目前，我省养殖业机械标准主要集中在畜禽产品采集储运设备上，养殖业机械标准缺口较大，</w:t>
      </w:r>
      <w:r>
        <w:rPr>
          <w:rFonts w:hint="default" w:ascii="Times New Roman" w:hAnsi="Times New Roman" w:eastAsia="仿宋_GB2312" w:cs="Times New Roman"/>
          <w:sz w:val="32"/>
          <w:szCs w:val="32"/>
          <w:lang w:val="en-US" w:eastAsia="zh-CN"/>
        </w:rPr>
        <w:t>但目前国家标准、行业标准较全面，后期结合实际制定</w:t>
      </w:r>
      <w:r>
        <w:rPr>
          <w:rFonts w:hint="default" w:ascii="Times New Roman" w:hAnsi="Times New Roman" w:eastAsia="仿宋_GB2312" w:cs="Times New Roman"/>
          <w:sz w:val="32"/>
          <w:szCs w:val="32"/>
          <w:lang w:val="en-US"/>
        </w:rPr>
        <w:t>符合四川特色的养殖业机械操作标准。</w:t>
      </w:r>
    </w:p>
    <w:p>
      <w:pPr>
        <w:spacing w:line="560" w:lineRule="exact"/>
        <w:ind w:firstLine="643" w:firstLineChars="200"/>
        <w:jc w:val="both"/>
        <w:rPr>
          <w:rFonts w:hint="default" w:ascii="Times New Roman" w:hAnsi="Times New Roman" w:eastAsia="仿宋_GB2312" w:cs="Times New Roman"/>
          <w:b/>
          <w:bCs/>
          <w:sz w:val="32"/>
          <w:szCs w:val="32"/>
          <w:lang w:val="en-US"/>
        </w:rPr>
      </w:pPr>
      <w:r>
        <w:rPr>
          <w:rFonts w:hint="default" w:ascii="Times New Roman" w:hAnsi="Times New Roman" w:eastAsia="仿宋_GB2312" w:cs="Times New Roman"/>
          <w:b/>
          <w:bCs/>
          <w:sz w:val="32"/>
          <w:szCs w:val="32"/>
          <w:lang w:val="en-US"/>
        </w:rPr>
        <w:t>3.农产品初加工业机械标准</w:t>
      </w:r>
    </w:p>
    <w:p>
      <w:pPr>
        <w:spacing w:line="560" w:lineRule="exact"/>
        <w:ind w:firstLine="640" w:firstLineChars="200"/>
        <w:jc w:val="both"/>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主要规范种子初加工机械、粮油糖初加工机械、棉麻蚕初加工机械、果菜茶初加工机械、畜禽、水产品初加工机械等方面。目前我省农产品初加工业机械标准主要集中在粮油、茶、麻、桑上面，种子、果、菜、畜禽、水产等产品初加工机械标准</w:t>
      </w:r>
      <w:r>
        <w:rPr>
          <w:rFonts w:hint="default" w:ascii="Times New Roman" w:hAnsi="Times New Roman" w:eastAsia="仿宋_GB2312" w:cs="Times New Roman"/>
          <w:sz w:val="32"/>
          <w:szCs w:val="32"/>
          <w:lang w:val="en-US" w:eastAsia="zh-CN"/>
        </w:rPr>
        <w:t>空缺</w:t>
      </w:r>
      <w:r>
        <w:rPr>
          <w:rFonts w:hint="default" w:ascii="Times New Roman" w:hAnsi="Times New Roman" w:eastAsia="仿宋_GB2312" w:cs="Times New Roman"/>
          <w:sz w:val="32"/>
          <w:szCs w:val="32"/>
          <w:lang w:val="en-US"/>
        </w:rPr>
        <w:t>。后期结合国家标准和行业标准，制定缺失亟用或符合四川特色的农产品初加工业机械操作标准。</w:t>
      </w:r>
    </w:p>
    <w:tbl>
      <w:tblPr>
        <w:tblStyle w:val="9"/>
        <w:tblW w:w="9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6" w:type="dxa"/>
          </w:tcPr>
          <w:p>
            <w:pPr>
              <w:spacing w:line="560" w:lineRule="exact"/>
              <w:jc w:val="center"/>
              <w:rPr>
                <w:rFonts w:hint="default" w:ascii="Times New Roman" w:hAnsi="Times New Roman" w:eastAsia="方正仿宋_GBK" w:cs="Times New Roman"/>
                <w:sz w:val="32"/>
                <w:szCs w:val="32"/>
                <w:lang w:val="en-US"/>
              </w:rPr>
            </w:pPr>
            <w:r>
              <w:rPr>
                <w:rFonts w:hint="default" w:ascii="Times New Roman" w:hAnsi="Times New Roman" w:eastAsia="黑体" w:cs="Times New Roman"/>
                <w:sz w:val="32"/>
                <w:szCs w:val="32"/>
                <w:lang w:val="en-US"/>
              </w:rPr>
              <w:t>专栏2 农业机械建设方向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6" w:type="dxa"/>
          </w:tcPr>
          <w:p>
            <w:pPr>
              <w:keepNext w:val="0"/>
              <w:keepLines w:val="0"/>
              <w:pageBreakBefore w:val="0"/>
              <w:widowControl w:val="0"/>
              <w:kinsoku/>
              <w:wordWrap/>
              <w:overflowPunct/>
              <w:topLinePunct w:val="0"/>
              <w:autoSpaceDE w:val="0"/>
              <w:autoSpaceDN w:val="0"/>
              <w:bidi w:val="0"/>
              <w:adjustRightInd/>
              <w:snapToGrid/>
              <w:spacing w:line="520" w:lineRule="exact"/>
              <w:ind w:firstLine="640" w:firstLineChars="200"/>
              <w:jc w:val="both"/>
              <w:textAlignment w:val="auto"/>
              <w:outlineLvl w:val="9"/>
              <w:rPr>
                <w:rFonts w:hint="default" w:ascii="Times New Roman" w:hAnsi="Times New Roman" w:eastAsia="方正仿宋_GBK" w:cs="Times New Roman"/>
                <w:sz w:val="32"/>
                <w:szCs w:val="32"/>
                <w:lang w:val="en-US"/>
              </w:rPr>
            </w:pPr>
            <w:r>
              <w:rPr>
                <w:rFonts w:hint="eastAsia" w:ascii="仿宋_GB2312" w:hAnsi="仿宋_GB2312" w:eastAsia="仿宋_GB2312" w:cs="仿宋_GB2312"/>
                <w:sz w:val="32"/>
                <w:szCs w:val="32"/>
                <w:lang w:val="en-US"/>
              </w:rPr>
              <w:t>结合国家标准和行业标准，根据四川省农业机械使用现状，围绕种植业机械、养殖业机械和农产品初加工机械制定缺失亟用或符合四川特色的</w:t>
            </w:r>
            <w:r>
              <w:rPr>
                <w:rFonts w:hint="eastAsia" w:ascii="仿宋_GB2312" w:hAnsi="仿宋_GB2312" w:eastAsia="仿宋_GB2312" w:cs="仿宋_GB2312"/>
                <w:sz w:val="32"/>
                <w:szCs w:val="32"/>
                <w:lang w:val="en-US" w:eastAsia="zh-CN"/>
              </w:rPr>
              <w:t>农业</w:t>
            </w:r>
            <w:r>
              <w:rPr>
                <w:rFonts w:hint="eastAsia" w:ascii="仿宋_GB2312" w:hAnsi="仿宋_GB2312" w:eastAsia="仿宋_GB2312" w:cs="仿宋_GB2312"/>
                <w:sz w:val="32"/>
                <w:szCs w:val="32"/>
                <w:lang w:val="en-US"/>
              </w:rPr>
              <w:t>机械标准。</w:t>
            </w:r>
          </w:p>
        </w:tc>
      </w:tr>
    </w:tbl>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eastAsia" w:ascii="楷体_GB2312" w:hAnsi="楷体_GB2312" w:eastAsia="楷体_GB2312" w:cs="楷体_GB2312"/>
          <w:sz w:val="32"/>
          <w:szCs w:val="32"/>
          <w:lang w:val="en-US"/>
        </w:rPr>
      </w:pPr>
      <w:r>
        <w:rPr>
          <w:rFonts w:hint="eastAsia" w:ascii="楷体_GB2312" w:hAnsi="楷体_GB2312" w:eastAsia="楷体_GB2312" w:cs="楷体_GB2312"/>
          <w:sz w:val="32"/>
          <w:szCs w:val="32"/>
          <w:lang w:val="en-US"/>
        </w:rPr>
        <w:t>（三）种业标准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主要包括鉴定描述/品种品系、繁育技术、贮存储备等标准。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3" w:firstLineChars="200"/>
        <w:jc w:val="both"/>
        <w:textAlignment w:val="auto"/>
        <w:outlineLvl w:val="9"/>
        <w:rPr>
          <w:rFonts w:hint="default" w:ascii="Times New Roman" w:hAnsi="Times New Roman" w:eastAsia="仿宋_GB2312" w:cs="Times New Roman"/>
          <w:b/>
          <w:bCs/>
          <w:sz w:val="32"/>
          <w:szCs w:val="32"/>
          <w:lang w:val="en-US"/>
        </w:rPr>
      </w:pPr>
      <w:r>
        <w:rPr>
          <w:rFonts w:hint="default" w:ascii="Times New Roman" w:hAnsi="Times New Roman" w:eastAsia="仿宋_GB2312" w:cs="Times New Roman"/>
          <w:b/>
          <w:bCs/>
          <w:sz w:val="32"/>
          <w:szCs w:val="32"/>
          <w:lang w:val="en-US"/>
        </w:rPr>
        <w:t>1.鉴定描述/品种品系标准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主要规范作物品种、动物品种品系的鉴定管理。包括描述规范、鉴定规范、品种质量等标准。品种品系相关标准涉及面全，但我省优质种质资源在不断发现与更新，要重点围绕</w:t>
      </w:r>
      <w:r>
        <w:rPr>
          <w:rFonts w:hint="default" w:ascii="Times New Roman" w:hAnsi="Times New Roman" w:eastAsia="仿宋_GB2312" w:cs="Times New Roman"/>
          <w:sz w:val="32"/>
          <w:szCs w:val="32"/>
          <w:lang w:val="en-US" w:eastAsia="zh-CN"/>
        </w:rPr>
        <w:t>具有我省地方特色的</w:t>
      </w:r>
      <w:r>
        <w:rPr>
          <w:rFonts w:hint="default" w:ascii="Times New Roman" w:hAnsi="Times New Roman" w:eastAsia="仿宋_GB2312" w:cs="Times New Roman"/>
          <w:sz w:val="32"/>
          <w:szCs w:val="32"/>
          <w:lang w:val="en-US"/>
        </w:rPr>
        <w:t>优质种质资源进行标准制定。</w:t>
      </w:r>
    </w:p>
    <w:p>
      <w:pPr>
        <w:keepNext w:val="0"/>
        <w:keepLines w:val="0"/>
        <w:pageBreakBefore w:val="0"/>
        <w:widowControl w:val="0"/>
        <w:kinsoku/>
        <w:wordWrap/>
        <w:overflowPunct/>
        <w:topLinePunct w:val="0"/>
        <w:autoSpaceDE w:val="0"/>
        <w:autoSpaceDN w:val="0"/>
        <w:bidi w:val="0"/>
        <w:adjustRightInd/>
        <w:snapToGrid/>
        <w:spacing w:line="560" w:lineRule="exact"/>
        <w:ind w:firstLine="643" w:firstLineChars="200"/>
        <w:jc w:val="both"/>
        <w:textAlignment w:val="auto"/>
        <w:outlineLvl w:val="9"/>
        <w:rPr>
          <w:rFonts w:hint="default" w:ascii="Times New Roman" w:hAnsi="Times New Roman" w:eastAsia="仿宋_GB2312" w:cs="Times New Roman"/>
          <w:sz w:val="32"/>
          <w:szCs w:val="32"/>
          <w:lang w:val="en-US"/>
        </w:rPr>
      </w:pPr>
      <w:bookmarkStart w:id="12" w:name="2._农业农村天空地一体化监测网络标准"/>
      <w:bookmarkEnd w:id="12"/>
      <w:r>
        <w:rPr>
          <w:rFonts w:hint="default" w:ascii="Times New Roman" w:hAnsi="Times New Roman" w:eastAsia="仿宋_GB2312" w:cs="Times New Roman"/>
          <w:b/>
          <w:bCs/>
          <w:sz w:val="32"/>
          <w:szCs w:val="32"/>
          <w:lang w:val="en-US"/>
        </w:rPr>
        <w:t>2.繁育技术标准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主要规范作物种子、动物种苗的繁育管理。包括种子生产技术、育苗嫁接、人工授精技术、水产人工繁殖技术等标准，覆盖面较全，后期标准以整合和修订为主。</w:t>
      </w:r>
    </w:p>
    <w:tbl>
      <w:tblPr>
        <w:tblStyle w:val="9"/>
        <w:tblW w:w="9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6" w:type="dxa"/>
          </w:tcPr>
          <w:p>
            <w:pPr>
              <w:spacing w:line="560" w:lineRule="exact"/>
              <w:jc w:val="center"/>
              <w:rPr>
                <w:rFonts w:hint="default" w:ascii="Times New Roman" w:hAnsi="Times New Roman" w:eastAsia="方正仿宋_GBK" w:cs="Times New Roman"/>
                <w:sz w:val="32"/>
                <w:szCs w:val="32"/>
                <w:lang w:val="en-US"/>
              </w:rPr>
            </w:pPr>
            <w:bookmarkStart w:id="13" w:name="3._农村公共基础设施数字化改造升级标准"/>
            <w:bookmarkEnd w:id="13"/>
            <w:bookmarkStart w:id="14" w:name="（三）农业农村数据标准"/>
            <w:bookmarkEnd w:id="14"/>
            <w:r>
              <w:rPr>
                <w:rFonts w:hint="default" w:ascii="Times New Roman" w:hAnsi="Times New Roman" w:eastAsia="黑体" w:cs="Times New Roman"/>
                <w:sz w:val="32"/>
                <w:szCs w:val="32"/>
                <w:lang w:val="en-US"/>
              </w:rPr>
              <w:t>专栏3 种质资源保护建设方向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6" w:type="dxa"/>
          </w:tcPr>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方正仿宋_GBK" w:cs="Times New Roman"/>
                <w:sz w:val="32"/>
                <w:szCs w:val="32"/>
                <w:lang w:val="en-US"/>
              </w:rPr>
            </w:pPr>
            <w:r>
              <w:rPr>
                <w:rFonts w:hint="eastAsia" w:ascii="仿宋_GB2312" w:hAnsi="仿宋_GB2312" w:eastAsia="仿宋_GB2312" w:cs="仿宋_GB2312"/>
                <w:sz w:val="32"/>
                <w:szCs w:val="32"/>
                <w:lang w:val="en-US"/>
              </w:rPr>
              <w:t>重点开展</w:t>
            </w:r>
            <w:r>
              <w:rPr>
                <w:rFonts w:hint="eastAsia" w:ascii="仿宋_GB2312" w:hAnsi="仿宋_GB2312" w:eastAsia="仿宋_GB2312" w:cs="仿宋_GB2312"/>
                <w:sz w:val="32"/>
                <w:szCs w:val="32"/>
                <w:lang w:val="en-US" w:eastAsia="zh-CN"/>
              </w:rPr>
              <w:t>新品种繁育技术标准制定，现有冗余标准进行整合和修订。</w:t>
            </w:r>
          </w:p>
        </w:tc>
      </w:tr>
    </w:tbl>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eastAsia" w:ascii="楷体_GB2312" w:hAnsi="楷体_GB2312" w:eastAsia="楷体_GB2312" w:cs="楷体_GB2312"/>
          <w:sz w:val="32"/>
          <w:szCs w:val="32"/>
          <w:lang w:val="en-US"/>
        </w:rPr>
      </w:pPr>
      <w:r>
        <w:rPr>
          <w:rFonts w:hint="eastAsia" w:ascii="楷体_GB2312" w:hAnsi="楷体_GB2312" w:eastAsia="楷体_GB2312" w:cs="楷体_GB2312"/>
          <w:sz w:val="32"/>
          <w:szCs w:val="32"/>
          <w:lang w:val="en-US"/>
        </w:rPr>
        <w:t>（四）种植业</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主要包括土壤肥料标准、生产技术标准、植物保护标准。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3" w:firstLineChars="200"/>
        <w:jc w:val="both"/>
        <w:textAlignment w:val="auto"/>
        <w:outlineLvl w:val="9"/>
        <w:rPr>
          <w:rFonts w:hint="default" w:ascii="Times New Roman" w:hAnsi="Times New Roman" w:eastAsia="仿宋_GB2312" w:cs="Times New Roman"/>
          <w:b/>
          <w:bCs/>
          <w:sz w:val="32"/>
          <w:szCs w:val="32"/>
          <w:lang w:val="en-US"/>
        </w:rPr>
      </w:pPr>
      <w:r>
        <w:rPr>
          <w:rFonts w:hint="default" w:ascii="Times New Roman" w:hAnsi="Times New Roman" w:eastAsia="仿宋_GB2312" w:cs="Times New Roman"/>
          <w:b/>
          <w:bCs/>
          <w:sz w:val="32"/>
          <w:szCs w:val="32"/>
          <w:lang w:val="en-US"/>
        </w:rPr>
        <w:t>1.土壤肥料标准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eastAsia="zh-CN"/>
        </w:rPr>
        <w:t>目前，</w:t>
      </w:r>
      <w:r>
        <w:rPr>
          <w:rFonts w:hint="default" w:ascii="Times New Roman" w:hAnsi="Times New Roman" w:eastAsia="仿宋_GB2312" w:cs="Times New Roman"/>
          <w:sz w:val="32"/>
          <w:szCs w:val="32"/>
          <w:lang w:val="en-US"/>
        </w:rPr>
        <w:t>土壤肥料标准主要包括土壤</w:t>
      </w:r>
      <w:r>
        <w:rPr>
          <w:rFonts w:hint="default" w:ascii="Times New Roman" w:hAnsi="Times New Roman" w:eastAsia="仿宋_GB2312" w:cs="Times New Roman"/>
          <w:sz w:val="32"/>
          <w:szCs w:val="32"/>
          <w:lang w:val="en-US" w:eastAsia="zh-CN"/>
        </w:rPr>
        <w:t>监测</w:t>
      </w:r>
      <w:r>
        <w:rPr>
          <w:rFonts w:hint="default" w:ascii="Times New Roman" w:hAnsi="Times New Roman" w:eastAsia="仿宋_GB2312" w:cs="Times New Roman"/>
          <w:sz w:val="32"/>
          <w:szCs w:val="32"/>
          <w:lang w:val="en-US"/>
        </w:rPr>
        <w:t>与评价标准、土壤改良与修复标准和肥料及使用标准</w:t>
      </w:r>
      <w:r>
        <w:rPr>
          <w:rFonts w:hint="default" w:ascii="Times New Roman" w:hAnsi="Times New Roman" w:eastAsia="仿宋_GB2312" w:cs="Times New Roman"/>
          <w:sz w:val="32"/>
          <w:szCs w:val="32"/>
          <w:lang w:val="en-US" w:eastAsia="zh-CN"/>
        </w:rPr>
        <w:t>（如</w:t>
      </w:r>
      <w:r>
        <w:rPr>
          <w:rFonts w:hint="default" w:ascii="Times New Roman" w:hAnsi="Times New Roman" w:eastAsia="仿宋_GB2312" w:cs="Times New Roman"/>
          <w:sz w:val="32"/>
          <w:szCs w:val="32"/>
          <w:lang w:val="en-US"/>
        </w:rPr>
        <w:t>图</w:t>
      </w:r>
      <w:r>
        <w:rPr>
          <w:rFonts w:hint="default" w:ascii="Times New Roman" w:hAnsi="Times New Roman" w:eastAsia="仿宋_GB2312" w:cs="Times New Roman"/>
          <w:sz w:val="32"/>
          <w:szCs w:val="32"/>
          <w:lang w:val="en-US" w:eastAsia="zh-CN"/>
        </w:rPr>
        <w:t>2所示）</w:t>
      </w:r>
      <w:r>
        <w:rPr>
          <w:rFonts w:hint="default" w:ascii="Times New Roman" w:hAnsi="Times New Roman" w:eastAsia="仿宋_GB2312" w:cs="Times New Roman"/>
          <w:sz w:val="32"/>
          <w:szCs w:val="32"/>
          <w:lang w:val="en-US"/>
        </w:rPr>
        <w:t>。</w:t>
      </w:r>
    </w:p>
    <w:p>
      <w:pPr>
        <w:jc w:val="center"/>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drawing>
          <wp:inline distT="0" distB="0" distL="114300" distR="114300">
            <wp:extent cx="1784985" cy="2520315"/>
            <wp:effectExtent l="0" t="0" r="0" b="0"/>
            <wp:docPr id="1" name="图片 1" descr="农安中心标准体系-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农安中心标准体系-3"/>
                    <pic:cNvPicPr>
                      <a:picLocks noChangeAspect="1"/>
                    </pic:cNvPicPr>
                  </pic:nvPicPr>
                  <pic:blipFill>
                    <a:blip r:embed="rId9"/>
                    <a:stretch>
                      <a:fillRect/>
                    </a:stretch>
                  </pic:blipFill>
                  <pic:spPr>
                    <a:xfrm>
                      <a:off x="0" y="0"/>
                      <a:ext cx="1784985" cy="2520315"/>
                    </a:xfrm>
                    <a:prstGeom prst="rect">
                      <a:avLst/>
                    </a:prstGeom>
                  </pic:spPr>
                </pic:pic>
              </a:graphicData>
            </a:graphic>
          </wp:inline>
        </w:drawing>
      </w:r>
    </w:p>
    <w:p>
      <w:pPr>
        <w:spacing w:line="560" w:lineRule="exact"/>
        <w:jc w:val="center"/>
        <w:rPr>
          <w:rFonts w:hint="default" w:ascii="Times New Roman" w:hAnsi="Times New Roman" w:eastAsia="楷体_GB2312" w:cs="Times New Roman"/>
          <w:sz w:val="32"/>
          <w:szCs w:val="32"/>
          <w:lang w:val="en-US"/>
        </w:rPr>
      </w:pPr>
      <w:r>
        <w:rPr>
          <w:rFonts w:hint="default" w:ascii="Times New Roman" w:hAnsi="Times New Roman" w:eastAsia="楷体_GB2312" w:cs="Times New Roman"/>
          <w:sz w:val="32"/>
          <w:szCs w:val="32"/>
          <w:lang w:val="en-US"/>
        </w:rPr>
        <w:t>图2 土壤肥料标准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bookmarkStart w:id="15" w:name="1._数据资源标准"/>
      <w:bookmarkEnd w:id="15"/>
      <w:r>
        <w:rPr>
          <w:rFonts w:hint="default" w:ascii="Times New Roman" w:hAnsi="Times New Roman" w:eastAsia="仿宋_GB2312" w:cs="Times New Roman"/>
          <w:sz w:val="32"/>
          <w:szCs w:val="32"/>
          <w:lang w:val="en-US"/>
        </w:rPr>
        <w:t>1.1土壤监测与评价标准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主要规范土壤等级、土壤墒情、耕地承载力的监测与评价。包括土壤采样技术、评价技术、监测技术等标准，覆盖面较全，后期以修订为主。</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1.2土壤改良与修复</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主要规范土壤改良与修复措施。包括稻田改良、重金属治理等标准。土壤改良与修复标准较少，</w:t>
      </w:r>
      <w:r>
        <w:rPr>
          <w:rFonts w:hint="default" w:ascii="Times New Roman" w:hAnsi="Times New Roman" w:eastAsia="仿宋_GB2312" w:cs="Times New Roman"/>
          <w:sz w:val="32"/>
          <w:szCs w:val="32"/>
          <w:lang w:val="en-US" w:eastAsia="zh-CN"/>
        </w:rPr>
        <w:t>应根据污染成因或治理方向制定相关标准。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1.3肥料及使用技术</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rPr>
        <w:t>主要规范有机肥、化肥的使用管理。包括肥料的使用准则、施肥技术等标准。标准内容主要涉及常用生产肥料的使用准则，具有普适性，</w:t>
      </w:r>
      <w:r>
        <w:rPr>
          <w:rFonts w:hint="default" w:ascii="Times New Roman" w:hAnsi="Times New Roman" w:eastAsia="仿宋_GB2312" w:cs="Times New Roman"/>
          <w:sz w:val="32"/>
          <w:szCs w:val="32"/>
          <w:lang w:val="en-US" w:eastAsia="zh-CN"/>
        </w:rPr>
        <w:t>不建议针对单一产品制定施肥技术标准，</w:t>
      </w:r>
      <w:r>
        <w:rPr>
          <w:rFonts w:hint="default" w:ascii="Times New Roman" w:hAnsi="Times New Roman" w:eastAsia="仿宋_GB2312" w:cs="Times New Roman"/>
          <w:sz w:val="32"/>
          <w:szCs w:val="32"/>
          <w:lang w:val="en-US"/>
        </w:rPr>
        <w:t>后期标准以修订为主。</w:t>
      </w:r>
    </w:p>
    <w:p>
      <w:pPr>
        <w:keepNext w:val="0"/>
        <w:keepLines w:val="0"/>
        <w:pageBreakBefore w:val="0"/>
        <w:widowControl w:val="0"/>
        <w:kinsoku/>
        <w:wordWrap/>
        <w:overflowPunct/>
        <w:topLinePunct w:val="0"/>
        <w:autoSpaceDE w:val="0"/>
        <w:autoSpaceDN w:val="0"/>
        <w:bidi w:val="0"/>
        <w:adjustRightInd/>
        <w:snapToGrid/>
        <w:spacing w:line="560" w:lineRule="exact"/>
        <w:ind w:firstLine="643" w:firstLineChars="200"/>
        <w:jc w:val="both"/>
        <w:textAlignment w:val="auto"/>
        <w:outlineLvl w:val="9"/>
        <w:rPr>
          <w:rFonts w:hint="default" w:ascii="Times New Roman" w:hAnsi="Times New Roman" w:eastAsia="仿宋_GB2312" w:cs="Times New Roman"/>
          <w:b/>
          <w:bCs/>
          <w:sz w:val="32"/>
          <w:szCs w:val="32"/>
          <w:lang w:val="en-US"/>
        </w:rPr>
      </w:pPr>
      <w:r>
        <w:rPr>
          <w:rFonts w:hint="default" w:ascii="Times New Roman" w:hAnsi="Times New Roman" w:eastAsia="仿宋_GB2312" w:cs="Times New Roman"/>
          <w:b/>
          <w:bCs/>
          <w:sz w:val="32"/>
          <w:szCs w:val="32"/>
          <w:lang w:val="en-US" w:eastAsia="zh-CN"/>
        </w:rPr>
        <w:t>2</w:t>
      </w:r>
      <w:r>
        <w:rPr>
          <w:rFonts w:hint="default" w:ascii="Times New Roman" w:hAnsi="Times New Roman" w:eastAsia="仿宋_GB2312" w:cs="Times New Roman"/>
          <w:b/>
          <w:bCs/>
          <w:sz w:val="32"/>
          <w:szCs w:val="32"/>
          <w:lang w:val="en-US"/>
        </w:rPr>
        <w:t>.种植生产技术标准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主要包括粮油、蔬菜、水果、茶叶、中药材、食用菌、花椒及其他生产技术标准</w:t>
      </w:r>
      <w:r>
        <w:rPr>
          <w:rFonts w:hint="default" w:ascii="Times New Roman" w:hAnsi="Times New Roman" w:eastAsia="仿宋_GB2312" w:cs="Times New Roman"/>
          <w:sz w:val="32"/>
          <w:szCs w:val="32"/>
          <w:lang w:val="en-US" w:eastAsia="zh-CN"/>
        </w:rPr>
        <w:t>（如</w:t>
      </w:r>
      <w:r>
        <w:rPr>
          <w:rFonts w:hint="default" w:ascii="Times New Roman" w:hAnsi="Times New Roman" w:eastAsia="仿宋_GB2312" w:cs="Times New Roman"/>
          <w:sz w:val="32"/>
          <w:szCs w:val="32"/>
          <w:lang w:val="en-US"/>
        </w:rPr>
        <w:t>图3</w:t>
      </w:r>
      <w:r>
        <w:rPr>
          <w:rFonts w:hint="default" w:ascii="Times New Roman" w:hAnsi="Times New Roman" w:eastAsia="仿宋_GB2312" w:cs="Times New Roman"/>
          <w:sz w:val="32"/>
          <w:szCs w:val="32"/>
          <w:lang w:val="en-US" w:eastAsia="zh-CN"/>
        </w:rPr>
        <w:t>所示）</w:t>
      </w:r>
      <w:r>
        <w:rPr>
          <w:rFonts w:hint="default" w:ascii="Times New Roman" w:hAnsi="Times New Roman" w:eastAsia="仿宋_GB2312" w:cs="Times New Roman"/>
          <w:sz w:val="32"/>
          <w:szCs w:val="32"/>
          <w:lang w:val="en-US"/>
        </w:rPr>
        <w:t>。</w:t>
      </w:r>
    </w:p>
    <w:p>
      <w:pPr>
        <w:jc w:val="center"/>
        <w:rPr>
          <w:rFonts w:hint="default" w:ascii="Times New Roman" w:hAnsi="Times New Roman" w:eastAsia="方正仿宋_GBK" w:cs="Times New Roman"/>
          <w:sz w:val="32"/>
          <w:szCs w:val="32"/>
          <w:lang w:val="en-US"/>
        </w:rPr>
      </w:pPr>
      <w:r>
        <w:rPr>
          <w:rFonts w:hint="default" w:ascii="Times New Roman" w:hAnsi="Times New Roman" w:eastAsia="方正仿宋_GBK" w:cs="Times New Roman"/>
          <w:sz w:val="32"/>
          <w:szCs w:val="32"/>
          <w:lang w:val="en-US" w:bidi="ar-SA"/>
        </w:rPr>
        <w:drawing>
          <wp:inline distT="0" distB="0" distL="114300" distR="114300">
            <wp:extent cx="2974340" cy="2520315"/>
            <wp:effectExtent l="0" t="0" r="0" b="0"/>
            <wp:docPr id="6" name="图片 6" descr="农安中心标准体系-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农安中心标准体系-3"/>
                    <pic:cNvPicPr>
                      <a:picLocks noChangeAspect="1"/>
                    </pic:cNvPicPr>
                  </pic:nvPicPr>
                  <pic:blipFill>
                    <a:blip r:embed="rId10"/>
                    <a:stretch>
                      <a:fillRect/>
                    </a:stretch>
                  </pic:blipFill>
                  <pic:spPr>
                    <a:xfrm>
                      <a:off x="0" y="0"/>
                      <a:ext cx="2974340" cy="2520315"/>
                    </a:xfrm>
                    <a:prstGeom prst="rect">
                      <a:avLst/>
                    </a:prstGeom>
                  </pic:spPr>
                </pic:pic>
              </a:graphicData>
            </a:graphic>
          </wp:inline>
        </w:drawing>
      </w:r>
    </w:p>
    <w:p>
      <w:pPr>
        <w:spacing w:line="560" w:lineRule="exact"/>
        <w:jc w:val="center"/>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图3 生产技术标准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2.1粮油生产技术标准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主要规范谷类、豆类、油料等作物种植生产措施。包括栽培技术、规模化生产技术、套作技术、机械化生产技术等标准，覆盖面较全，后期标准以整合修订为主。</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2.2蔬菜生产技术标准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highlight w:val="none"/>
          <w:lang w:val="en-US"/>
        </w:rPr>
        <w:t>主要规范绿叶菜类、白菜类、</w:t>
      </w:r>
      <w:r>
        <w:rPr>
          <w:rFonts w:hint="default" w:ascii="Times New Roman" w:hAnsi="Times New Roman" w:eastAsia="仿宋_GB2312" w:cs="Times New Roman"/>
          <w:sz w:val="32"/>
          <w:szCs w:val="32"/>
          <w:highlight w:val="none"/>
          <w:lang w:val="en-US" w:eastAsia="zh-CN"/>
        </w:rPr>
        <w:t>甘蓝类、</w:t>
      </w:r>
      <w:r>
        <w:rPr>
          <w:rFonts w:hint="default" w:ascii="Times New Roman" w:hAnsi="Times New Roman" w:eastAsia="仿宋_GB2312" w:cs="Times New Roman"/>
          <w:sz w:val="32"/>
          <w:szCs w:val="32"/>
          <w:highlight w:val="none"/>
          <w:lang w:val="en-US"/>
        </w:rPr>
        <w:t>根菜类、豆类、瓜</w:t>
      </w:r>
      <w:r>
        <w:rPr>
          <w:rFonts w:hint="default" w:ascii="Times New Roman" w:hAnsi="Times New Roman" w:eastAsia="仿宋_GB2312" w:cs="Times New Roman"/>
          <w:sz w:val="32"/>
          <w:szCs w:val="32"/>
          <w:highlight w:val="none"/>
          <w:lang w:val="en-US" w:eastAsia="zh-CN"/>
        </w:rPr>
        <w:t>菜</w:t>
      </w:r>
      <w:r>
        <w:rPr>
          <w:rFonts w:hint="default" w:ascii="Times New Roman" w:hAnsi="Times New Roman" w:eastAsia="仿宋_GB2312" w:cs="Times New Roman"/>
          <w:sz w:val="32"/>
          <w:szCs w:val="32"/>
          <w:highlight w:val="none"/>
          <w:lang w:val="en-US"/>
        </w:rPr>
        <w:t>类、葱蒜类、茄果类、水生、</w:t>
      </w:r>
      <w:r>
        <w:rPr>
          <w:rFonts w:hint="default" w:ascii="Times New Roman" w:hAnsi="Times New Roman" w:eastAsia="仿宋_GB2312" w:cs="Times New Roman"/>
          <w:sz w:val="32"/>
          <w:szCs w:val="32"/>
          <w:highlight w:val="none"/>
          <w:lang w:val="en-US" w:eastAsia="zh-CN"/>
        </w:rPr>
        <w:t>其他蔬菜</w:t>
      </w:r>
      <w:r>
        <w:rPr>
          <w:rFonts w:hint="default" w:ascii="Times New Roman" w:hAnsi="Times New Roman" w:eastAsia="仿宋_GB2312" w:cs="Times New Roman"/>
          <w:sz w:val="32"/>
          <w:szCs w:val="32"/>
          <w:highlight w:val="none"/>
          <w:lang w:val="en-US"/>
        </w:rPr>
        <w:t>等作物种植生产措施。包括栽培技术、生产规程等标准。目前蔬菜生产类标准数量丰富，但涉及面窄，葱蒜类、多年生、水生蔬菜</w:t>
      </w:r>
      <w:r>
        <w:rPr>
          <w:rFonts w:hint="default" w:ascii="Times New Roman" w:hAnsi="Times New Roman" w:eastAsia="仿宋_GB2312" w:cs="Times New Roman"/>
          <w:sz w:val="32"/>
          <w:szCs w:val="32"/>
          <w:highlight w:val="none"/>
          <w:lang w:val="en-US" w:eastAsia="zh-CN"/>
        </w:rPr>
        <w:t>等蔬菜</w:t>
      </w:r>
      <w:r>
        <w:rPr>
          <w:rFonts w:hint="default" w:ascii="Times New Roman" w:hAnsi="Times New Roman" w:eastAsia="仿宋_GB2312" w:cs="Times New Roman"/>
          <w:sz w:val="32"/>
          <w:szCs w:val="32"/>
          <w:highlight w:val="none"/>
          <w:lang w:val="en-US"/>
        </w:rPr>
        <w:t>标准缺乏，后期重点围绕缺失亟用或四川特色蔬菜研制标准。此外，部分蔬菜类标准存在年代久远，生产技术与实际生产情况脱节，</w:t>
      </w:r>
      <w:r>
        <w:rPr>
          <w:rFonts w:hint="default" w:ascii="Times New Roman" w:hAnsi="Times New Roman" w:eastAsia="仿宋_GB2312" w:cs="Times New Roman"/>
          <w:sz w:val="32"/>
          <w:szCs w:val="32"/>
          <w:highlight w:val="none"/>
          <w:lang w:val="en-US" w:eastAsia="zh-CN"/>
        </w:rPr>
        <w:t>要</w:t>
      </w:r>
      <w:r>
        <w:rPr>
          <w:rFonts w:hint="default" w:ascii="Times New Roman" w:hAnsi="Times New Roman" w:eastAsia="仿宋_GB2312" w:cs="Times New Roman"/>
          <w:sz w:val="32"/>
          <w:szCs w:val="32"/>
          <w:highlight w:val="none"/>
          <w:lang w:val="en-US"/>
        </w:rPr>
        <w:t>加强对已有标准进行整合和修订。</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2.3水果生产技术标准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主要规范香蕉类、荔果类、果蔗类、柑果类、聚复果类、落叶浆果类、常绿果树核果类、常绿果树浆果类、常绿果树坚果类、西甜瓜类等水果种植生产规程。包括轻简化栽培、生产规程等标准，标准数量丰富，但主要集中在柑果类、常绿果树核果类和常绿果树浆果类，后期围绕缺失亟用或四川特色水果制定相关地方标准，现有标准以整合修订为主。</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2.4茶叶生产技术标准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highlight w:val="none"/>
          <w:lang w:val="en-US"/>
        </w:rPr>
        <w:t>主要规范小叶种茶、中叶种茶生产技术规程和采摘技术等。目前我省茶叶生产标准覆盖面全，后期标准以修订为主。</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2.5中药材生产技术标准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highlight w:val="none"/>
          <w:lang w:val="en-US"/>
        </w:rPr>
      </w:pPr>
      <w:r>
        <w:rPr>
          <w:rFonts w:hint="default" w:ascii="Times New Roman" w:hAnsi="Times New Roman" w:eastAsia="仿宋_GB2312" w:cs="Times New Roman"/>
          <w:sz w:val="32"/>
          <w:szCs w:val="32"/>
          <w:highlight w:val="none"/>
          <w:lang w:val="en-US"/>
        </w:rPr>
        <w:t>主要规范川芎、川贝母、川明参等药材的种植生产措施。包括种植技术、生产技术等标准，涉及面不全，缺少部分四川特色中药材生产技术标准，后期加强开展四川特色中药材生产技术标准的研制修订。</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2.6食用菌生产技术标准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主要规范木耳、羊肚菌</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rPr>
        <w:t>姬菇等食用菌的种植生产措施。包括种植技术、生产技术、产品等级等标准，覆盖面全，后期以修订标准为主。</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2.7花椒及其他生产技术标准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16" w:firstLineChars="200"/>
        <w:jc w:val="both"/>
        <w:textAlignment w:val="auto"/>
        <w:outlineLvl w:val="9"/>
        <w:rPr>
          <w:rFonts w:hint="default" w:ascii="Times New Roman" w:hAnsi="Times New Roman" w:eastAsia="仿宋_GB2312" w:cs="Times New Roman"/>
          <w:spacing w:val="-6"/>
          <w:sz w:val="32"/>
          <w:szCs w:val="32"/>
          <w:lang w:val="en-US"/>
        </w:rPr>
      </w:pPr>
      <w:r>
        <w:rPr>
          <w:rFonts w:hint="default" w:ascii="Times New Roman" w:hAnsi="Times New Roman" w:eastAsia="仿宋_GB2312" w:cs="Times New Roman"/>
          <w:spacing w:val="-6"/>
          <w:sz w:val="32"/>
          <w:szCs w:val="32"/>
          <w:lang w:val="en-US"/>
        </w:rPr>
        <w:t>主要规范花椒及其他作物（如桑树）的生产技术规程。</w:t>
      </w:r>
      <w:r>
        <w:rPr>
          <w:rFonts w:hint="default" w:ascii="Times New Roman" w:hAnsi="Times New Roman" w:eastAsia="仿宋_GB2312" w:cs="Times New Roman"/>
          <w:spacing w:val="-6"/>
          <w:sz w:val="32"/>
          <w:szCs w:val="32"/>
          <w:lang w:val="en-US" w:eastAsia="zh-CN"/>
        </w:rPr>
        <w:t>2023年</w:t>
      </w:r>
      <w:r>
        <w:rPr>
          <w:rFonts w:hint="default" w:ascii="Times New Roman" w:hAnsi="Times New Roman" w:eastAsia="仿宋_GB2312" w:cs="Times New Roman"/>
          <w:spacing w:val="-6"/>
          <w:sz w:val="32"/>
          <w:szCs w:val="32"/>
          <w:lang w:val="en-US"/>
        </w:rPr>
        <w:t>已修订</w:t>
      </w:r>
      <w:r>
        <w:rPr>
          <w:rFonts w:hint="default" w:ascii="Times New Roman" w:hAnsi="Times New Roman" w:eastAsia="仿宋_GB2312" w:cs="Times New Roman"/>
          <w:spacing w:val="-6"/>
          <w:sz w:val="32"/>
          <w:szCs w:val="32"/>
          <w:lang w:val="en-US" w:eastAsia="zh-CN"/>
        </w:rPr>
        <w:t>发布</w:t>
      </w:r>
      <w:r>
        <w:rPr>
          <w:rFonts w:hint="default" w:ascii="Times New Roman" w:hAnsi="Times New Roman" w:eastAsia="仿宋_GB2312" w:cs="Times New Roman"/>
          <w:spacing w:val="-6"/>
          <w:sz w:val="32"/>
          <w:szCs w:val="32"/>
          <w:lang w:val="en-US"/>
        </w:rPr>
        <w:t>花椒生产技术规程标准，建议参考现有标准。</w:t>
      </w:r>
    </w:p>
    <w:tbl>
      <w:tblPr>
        <w:tblStyle w:val="9"/>
        <w:tblW w:w="9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6" w:type="dxa"/>
          </w:tcPr>
          <w:p>
            <w:pPr>
              <w:spacing w:line="560" w:lineRule="exact"/>
              <w:jc w:val="center"/>
              <w:rPr>
                <w:rFonts w:hint="default" w:ascii="Times New Roman" w:hAnsi="Times New Roman" w:eastAsia="方正仿宋_GBK" w:cs="Times New Roman"/>
                <w:sz w:val="32"/>
                <w:szCs w:val="32"/>
                <w:lang w:val="en-US"/>
              </w:rPr>
            </w:pPr>
            <w:r>
              <w:rPr>
                <w:rFonts w:hint="default" w:ascii="Times New Roman" w:hAnsi="Times New Roman" w:eastAsia="黑体" w:cs="Times New Roman"/>
                <w:sz w:val="32"/>
                <w:szCs w:val="32"/>
                <w:lang w:val="en-US"/>
              </w:rPr>
              <w:t>专栏4 绿色种植技术建设方向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6" w:type="dxa"/>
          </w:tcPr>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方正仿宋_GBK" w:cs="Times New Roman"/>
                <w:sz w:val="32"/>
                <w:szCs w:val="32"/>
                <w:lang w:val="en-US"/>
              </w:rPr>
            </w:pPr>
            <w:r>
              <w:rPr>
                <w:rFonts w:hint="eastAsia" w:ascii="仿宋_GB2312" w:hAnsi="仿宋_GB2312" w:eastAsia="仿宋_GB2312" w:cs="仿宋_GB2312"/>
                <w:sz w:val="32"/>
                <w:szCs w:val="32"/>
                <w:lang w:val="en-US"/>
              </w:rPr>
              <w:t>重点开展“川”字号特色粮油、蔬菜、水果、中药材等作物高质高效绿色生产技术标准研制；对冗余和内容与生产实际情况脱节的标准进行整合和修订。</w:t>
            </w:r>
          </w:p>
        </w:tc>
      </w:tr>
    </w:tbl>
    <w:p>
      <w:pPr>
        <w:keepNext w:val="0"/>
        <w:keepLines w:val="0"/>
        <w:pageBreakBefore w:val="0"/>
        <w:widowControl w:val="0"/>
        <w:kinsoku/>
        <w:wordWrap/>
        <w:overflowPunct/>
        <w:topLinePunct w:val="0"/>
        <w:autoSpaceDE w:val="0"/>
        <w:autoSpaceDN w:val="0"/>
        <w:bidi w:val="0"/>
        <w:adjustRightInd/>
        <w:snapToGrid/>
        <w:spacing w:line="560" w:lineRule="exact"/>
        <w:ind w:firstLine="643" w:firstLineChars="200"/>
        <w:jc w:val="both"/>
        <w:textAlignment w:val="auto"/>
        <w:outlineLvl w:val="9"/>
        <w:rPr>
          <w:rFonts w:hint="default" w:ascii="Times New Roman" w:hAnsi="Times New Roman" w:eastAsia="仿宋_GB2312" w:cs="Times New Roman"/>
          <w:b/>
          <w:bCs/>
          <w:sz w:val="32"/>
          <w:szCs w:val="32"/>
          <w:lang w:val="en-US"/>
        </w:rPr>
      </w:pPr>
      <w:r>
        <w:rPr>
          <w:rFonts w:hint="default" w:ascii="Times New Roman" w:hAnsi="Times New Roman" w:eastAsia="仿宋_GB2312" w:cs="Times New Roman"/>
          <w:b/>
          <w:bCs/>
          <w:sz w:val="32"/>
          <w:szCs w:val="32"/>
          <w:lang w:val="en-US"/>
        </w:rPr>
        <w:t>3.植物保护标准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主要包括预报诊断、检测鉴定、防控技术、检验检疫等标准</w:t>
      </w:r>
      <w:r>
        <w:rPr>
          <w:rFonts w:hint="default" w:ascii="Times New Roman" w:hAnsi="Times New Roman" w:eastAsia="仿宋_GB2312" w:cs="Times New Roman"/>
          <w:sz w:val="32"/>
          <w:szCs w:val="32"/>
          <w:lang w:val="en-US" w:eastAsia="zh-CN"/>
        </w:rPr>
        <w:t>（如</w:t>
      </w:r>
      <w:r>
        <w:rPr>
          <w:rFonts w:hint="default" w:ascii="Times New Roman" w:hAnsi="Times New Roman" w:eastAsia="仿宋_GB2312" w:cs="Times New Roman"/>
          <w:sz w:val="32"/>
          <w:szCs w:val="32"/>
          <w:lang w:val="en-US"/>
        </w:rPr>
        <w:t>图</w:t>
      </w:r>
      <w:r>
        <w:rPr>
          <w:rFonts w:hint="default" w:ascii="Times New Roman" w:hAnsi="Times New Roman" w:eastAsia="仿宋_GB2312" w:cs="Times New Roman"/>
          <w:sz w:val="32"/>
          <w:szCs w:val="32"/>
          <w:lang w:val="en-US" w:eastAsia="zh-CN"/>
        </w:rPr>
        <w:t>4所示）</w:t>
      </w:r>
      <w:r>
        <w:rPr>
          <w:rFonts w:hint="default" w:ascii="Times New Roman" w:hAnsi="Times New Roman" w:eastAsia="仿宋_GB2312" w:cs="Times New Roman"/>
          <w:sz w:val="32"/>
          <w:szCs w:val="32"/>
          <w:lang w:val="en-US"/>
        </w:rPr>
        <w:t>。</w:t>
      </w:r>
    </w:p>
    <w:p>
      <w:pPr>
        <w:jc w:val="center"/>
        <w:rPr>
          <w:rFonts w:hint="default" w:ascii="Times New Roman" w:hAnsi="Times New Roman" w:eastAsia="方正仿宋_GBK" w:cs="Times New Roman"/>
          <w:sz w:val="32"/>
          <w:szCs w:val="32"/>
          <w:lang w:val="en-US"/>
        </w:rPr>
      </w:pPr>
      <w:r>
        <w:rPr>
          <w:rFonts w:hint="default" w:ascii="Times New Roman" w:hAnsi="Times New Roman" w:eastAsia="方正仿宋_GBK" w:cs="Times New Roman"/>
          <w:sz w:val="32"/>
          <w:szCs w:val="32"/>
          <w:lang w:val="en-US" w:bidi="ar-SA"/>
        </w:rPr>
        <w:drawing>
          <wp:inline distT="0" distB="0" distL="114300" distR="114300">
            <wp:extent cx="1991360" cy="2520315"/>
            <wp:effectExtent l="0" t="0" r="0" b="0"/>
            <wp:docPr id="7" name="图片 7" descr="农安中心标准体系-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农安中心标准体系-3(5)"/>
                    <pic:cNvPicPr>
                      <a:picLocks noChangeAspect="1"/>
                    </pic:cNvPicPr>
                  </pic:nvPicPr>
                  <pic:blipFill>
                    <a:blip r:embed="rId11"/>
                    <a:stretch>
                      <a:fillRect/>
                    </a:stretch>
                  </pic:blipFill>
                  <pic:spPr>
                    <a:xfrm>
                      <a:off x="0" y="0"/>
                      <a:ext cx="1991360" cy="2520315"/>
                    </a:xfrm>
                    <a:prstGeom prst="rect">
                      <a:avLst/>
                    </a:prstGeom>
                  </pic:spPr>
                </pic:pic>
              </a:graphicData>
            </a:graphic>
          </wp:inline>
        </w:drawing>
      </w:r>
    </w:p>
    <w:p>
      <w:pPr>
        <w:spacing w:line="560" w:lineRule="exact"/>
        <w:jc w:val="center"/>
        <w:rPr>
          <w:rFonts w:hint="default" w:ascii="Times New Roman" w:hAnsi="Times New Roman" w:eastAsia="楷体_GB2312" w:cs="Times New Roman"/>
          <w:sz w:val="32"/>
          <w:szCs w:val="32"/>
          <w:lang w:val="en-US"/>
        </w:rPr>
      </w:pPr>
      <w:r>
        <w:rPr>
          <w:rFonts w:hint="default" w:ascii="Times New Roman" w:hAnsi="Times New Roman" w:eastAsia="楷体_GB2312" w:cs="Times New Roman"/>
          <w:sz w:val="32"/>
          <w:szCs w:val="32"/>
          <w:lang w:val="en-US"/>
        </w:rPr>
        <w:t>图4 植物保护标准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3.1预报诊断</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主要规范粮油、经作等作物病虫害预测预报。包括病情调查、测报调查等标准。标准相对较少，只涉及了水稻、番茄、辣椒、茶树的病虫害调查，后期</w:t>
      </w:r>
      <w:r>
        <w:rPr>
          <w:rFonts w:hint="default" w:ascii="Times New Roman" w:hAnsi="Times New Roman" w:eastAsia="仿宋_GB2312" w:cs="Times New Roman"/>
          <w:sz w:val="32"/>
          <w:szCs w:val="32"/>
          <w:lang w:val="en-US" w:eastAsia="zh-CN"/>
        </w:rPr>
        <w:t>重点</w:t>
      </w:r>
      <w:r>
        <w:rPr>
          <w:rFonts w:hint="default" w:ascii="Times New Roman" w:hAnsi="Times New Roman" w:eastAsia="仿宋_GB2312" w:cs="Times New Roman"/>
          <w:sz w:val="32"/>
          <w:szCs w:val="32"/>
          <w:lang w:val="en-US"/>
        </w:rPr>
        <w:t>围绕四川特色粮油、蔬菜、水果等作物进行病虫草害预报诊断以及监测信息化相关标准的制修订。</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3.2检测鉴定</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主要规范粮油、经作等作物病害的检测。包括抗药性检测、带病菌检测、PCR检测等标准。目前，相关行业标准涉及面广、检测技术先进、参考价值意义大，后期病虫害监测鉴定技术以参考行业标准为主，</w:t>
      </w:r>
      <w:r>
        <w:rPr>
          <w:rFonts w:hint="default" w:ascii="Times New Roman" w:hAnsi="Times New Roman" w:eastAsia="仿宋_GB2312" w:cs="Times New Roman"/>
          <w:sz w:val="32"/>
          <w:szCs w:val="32"/>
          <w:lang w:val="en-US" w:eastAsia="zh-CN"/>
        </w:rPr>
        <w:t>现在地方标准根据相关要求将逐步废止</w:t>
      </w:r>
      <w:r>
        <w:rPr>
          <w:rFonts w:hint="default" w:ascii="Times New Roman" w:hAnsi="Times New Roman" w:eastAsia="仿宋_GB2312" w:cs="Times New Roman"/>
          <w:sz w:val="32"/>
          <w:szCs w:val="32"/>
          <w:lang w:val="en-US"/>
        </w:rPr>
        <w:t>。</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3.3</w:t>
      </w:r>
      <w:r>
        <w:rPr>
          <w:rFonts w:hint="default" w:ascii="Times New Roman" w:hAnsi="Times New Roman" w:eastAsia="仿宋_GB2312" w:cs="Times New Roman"/>
          <w:sz w:val="32"/>
          <w:szCs w:val="32"/>
          <w:lang w:val="en-US" w:eastAsia="zh-CN"/>
        </w:rPr>
        <w:t>绿色</w:t>
      </w:r>
      <w:r>
        <w:rPr>
          <w:rFonts w:hint="default" w:ascii="Times New Roman" w:hAnsi="Times New Roman" w:eastAsia="仿宋_GB2312" w:cs="Times New Roman"/>
          <w:sz w:val="32"/>
          <w:szCs w:val="32"/>
          <w:lang w:val="en-US"/>
        </w:rPr>
        <w:t>防控技术</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主要规范粮油、经作等作物病虫草害防治措施。包括绿色防控、安全防控、融合防控、综合治理等标准。防控技术标准覆盖面较为局限，主要集中在部分粮油和水果上，蔬菜、中草药等作物防控技术较少，</w:t>
      </w:r>
      <w:r>
        <w:rPr>
          <w:rFonts w:hint="default" w:ascii="Times New Roman" w:hAnsi="Times New Roman" w:eastAsia="仿宋_GB2312" w:cs="Times New Roman"/>
          <w:sz w:val="32"/>
          <w:szCs w:val="32"/>
          <w:lang w:val="en-US" w:eastAsia="zh-CN"/>
        </w:rPr>
        <w:t>尤其缺乏外来物种防控与管理相关标准，</w:t>
      </w:r>
      <w:r>
        <w:rPr>
          <w:rFonts w:hint="default" w:ascii="Times New Roman" w:hAnsi="Times New Roman" w:eastAsia="仿宋_GB2312" w:cs="Times New Roman"/>
          <w:sz w:val="32"/>
          <w:szCs w:val="32"/>
          <w:lang w:val="en-US"/>
        </w:rPr>
        <w:t>后期要重点开展四川特色粮油、蔬菜、水果、中药材、茶叶等作物绿色防控技术标准制修订。</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3.4检验检疫</w:t>
      </w:r>
    </w:p>
    <w:p>
      <w:pPr>
        <w:keepNext w:val="0"/>
        <w:keepLines w:val="0"/>
        <w:pageBreakBefore w:val="0"/>
        <w:widowControl w:val="0"/>
        <w:kinsoku/>
        <w:wordWrap/>
        <w:overflowPunct/>
        <w:topLinePunct w:val="0"/>
        <w:autoSpaceDE w:val="0"/>
        <w:autoSpaceDN w:val="0"/>
        <w:bidi w:val="0"/>
        <w:adjustRightInd/>
        <w:snapToGrid/>
        <w:spacing w:line="560" w:lineRule="exact"/>
        <w:ind w:firstLine="616" w:firstLineChars="200"/>
        <w:jc w:val="both"/>
        <w:textAlignment w:val="auto"/>
        <w:outlineLvl w:val="9"/>
        <w:rPr>
          <w:rFonts w:hint="default" w:ascii="Times New Roman" w:hAnsi="Times New Roman" w:eastAsia="仿宋_GB2312" w:cs="Times New Roman"/>
          <w:spacing w:val="-6"/>
          <w:sz w:val="32"/>
          <w:szCs w:val="32"/>
          <w:lang w:val="en-US"/>
        </w:rPr>
      </w:pPr>
      <w:r>
        <w:rPr>
          <w:rFonts w:hint="default" w:ascii="Times New Roman" w:hAnsi="Times New Roman" w:eastAsia="仿宋_GB2312" w:cs="Times New Roman"/>
          <w:spacing w:val="-6"/>
          <w:sz w:val="32"/>
          <w:szCs w:val="32"/>
          <w:lang w:val="en-US"/>
        </w:rPr>
        <w:t>主要规范植物体的病毒、真菌、细菌等检验措施。包括实验室管理、检验技术等标准，共有4项，后期标准以修订为主。</w:t>
      </w:r>
    </w:p>
    <w:tbl>
      <w:tblPr>
        <w:tblStyle w:val="9"/>
        <w:tblW w:w="9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6" w:type="dxa"/>
          </w:tcPr>
          <w:p>
            <w:pPr>
              <w:spacing w:line="560" w:lineRule="exact"/>
              <w:jc w:val="center"/>
              <w:rPr>
                <w:rFonts w:hint="default" w:ascii="Times New Roman" w:hAnsi="Times New Roman" w:eastAsia="方正仿宋_GBK" w:cs="Times New Roman"/>
                <w:sz w:val="32"/>
                <w:szCs w:val="32"/>
                <w:lang w:val="en-US"/>
              </w:rPr>
            </w:pPr>
            <w:r>
              <w:rPr>
                <w:rFonts w:hint="default" w:ascii="Times New Roman" w:hAnsi="Times New Roman" w:eastAsia="黑体" w:cs="Times New Roman"/>
                <w:sz w:val="32"/>
                <w:szCs w:val="32"/>
                <w:lang w:val="en-US"/>
              </w:rPr>
              <w:t>专栏5 绿色防控技术建设方向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6" w:type="dxa"/>
          </w:tcPr>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方正仿宋_GBK" w:cs="Times New Roman"/>
                <w:sz w:val="32"/>
                <w:szCs w:val="32"/>
                <w:lang w:val="en-US"/>
              </w:rPr>
            </w:pPr>
            <w:r>
              <w:rPr>
                <w:rFonts w:hint="default" w:ascii="Times New Roman" w:hAnsi="Times New Roman" w:eastAsia="仿宋_GB2312" w:cs="Times New Roman"/>
                <w:sz w:val="32"/>
                <w:szCs w:val="32"/>
                <w:lang w:val="en-US"/>
              </w:rPr>
              <w:t>重点开展四川特色粮油、蔬菜、水果、中药材、茶叶等作物病虫草害监测信息化、</w:t>
            </w:r>
            <w:r>
              <w:rPr>
                <w:rFonts w:hint="default" w:ascii="Times New Roman" w:hAnsi="Times New Roman" w:eastAsia="仿宋_GB2312" w:cs="Times New Roman"/>
                <w:sz w:val="32"/>
                <w:szCs w:val="32"/>
                <w:lang w:val="en-US" w:eastAsia="zh-CN"/>
              </w:rPr>
              <w:t>外来物种防控与管理标准、</w:t>
            </w:r>
            <w:r>
              <w:rPr>
                <w:rFonts w:hint="default" w:ascii="Times New Roman" w:hAnsi="Times New Roman" w:eastAsia="仿宋_GB2312" w:cs="Times New Roman"/>
                <w:sz w:val="32"/>
                <w:szCs w:val="32"/>
                <w:lang w:val="en-US"/>
              </w:rPr>
              <w:t>绿色防控技术标准研制</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rPr>
              <w:t>对冗余和内容与生产实际情况脱节的标准进行整合和修订。</w:t>
            </w:r>
          </w:p>
        </w:tc>
      </w:tr>
    </w:tbl>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楷体_GB2312" w:cs="Times New Roman"/>
          <w:sz w:val="32"/>
          <w:szCs w:val="32"/>
          <w:lang w:val="en-US"/>
        </w:rPr>
      </w:pPr>
      <w:r>
        <w:rPr>
          <w:rFonts w:hint="default" w:ascii="Times New Roman" w:hAnsi="Times New Roman" w:eastAsia="楷体_GB2312" w:cs="Times New Roman"/>
          <w:sz w:val="32"/>
          <w:szCs w:val="32"/>
          <w:lang w:val="en-US"/>
        </w:rPr>
        <w:t>（五）养殖业标准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主要包括草业饲料标准、生产技术标准、动物保护标准。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3" w:firstLineChars="200"/>
        <w:jc w:val="both"/>
        <w:textAlignment w:val="auto"/>
        <w:outlineLvl w:val="9"/>
        <w:rPr>
          <w:rFonts w:hint="default" w:ascii="Times New Roman" w:hAnsi="Times New Roman" w:eastAsia="仿宋_GB2312" w:cs="Times New Roman"/>
          <w:b/>
          <w:bCs/>
          <w:sz w:val="32"/>
          <w:szCs w:val="32"/>
          <w:lang w:val="en-US"/>
        </w:rPr>
      </w:pPr>
      <w:r>
        <w:rPr>
          <w:rFonts w:hint="default" w:ascii="Times New Roman" w:hAnsi="Times New Roman" w:eastAsia="仿宋_GB2312" w:cs="Times New Roman"/>
          <w:b/>
          <w:bCs/>
          <w:sz w:val="32"/>
          <w:szCs w:val="32"/>
          <w:lang w:val="en-US"/>
        </w:rPr>
        <w:t>1.草业饲料标准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16"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pacing w:val="-6"/>
          <w:sz w:val="32"/>
          <w:szCs w:val="32"/>
          <w:lang w:val="en-US"/>
        </w:rPr>
        <w:t>主要包括生产与</w:t>
      </w:r>
      <w:r>
        <w:rPr>
          <w:rFonts w:hint="default" w:ascii="Times New Roman" w:hAnsi="Times New Roman" w:eastAsia="仿宋_GB2312" w:cs="Times New Roman"/>
          <w:spacing w:val="-6"/>
          <w:sz w:val="32"/>
          <w:szCs w:val="32"/>
          <w:lang w:val="en-US" w:eastAsia="zh-CN"/>
        </w:rPr>
        <w:t>初</w:t>
      </w:r>
      <w:r>
        <w:rPr>
          <w:rFonts w:hint="default" w:ascii="Times New Roman" w:hAnsi="Times New Roman" w:eastAsia="仿宋_GB2312" w:cs="Times New Roman"/>
          <w:spacing w:val="-6"/>
          <w:sz w:val="32"/>
          <w:szCs w:val="32"/>
          <w:lang w:val="en-US"/>
        </w:rPr>
        <w:t>加工、质量与控制等标准</w:t>
      </w:r>
      <w:r>
        <w:rPr>
          <w:rFonts w:hint="default" w:ascii="Times New Roman" w:hAnsi="Times New Roman" w:eastAsia="仿宋_GB2312" w:cs="Times New Roman"/>
          <w:spacing w:val="-6"/>
          <w:sz w:val="32"/>
          <w:szCs w:val="32"/>
          <w:lang w:val="en-US" w:eastAsia="zh-CN"/>
        </w:rPr>
        <w:t>（如</w:t>
      </w:r>
      <w:r>
        <w:rPr>
          <w:rFonts w:hint="default" w:ascii="Times New Roman" w:hAnsi="Times New Roman" w:eastAsia="仿宋_GB2312" w:cs="Times New Roman"/>
          <w:spacing w:val="-6"/>
          <w:sz w:val="32"/>
          <w:szCs w:val="32"/>
          <w:lang w:val="en-US"/>
        </w:rPr>
        <w:t>图</w:t>
      </w:r>
      <w:r>
        <w:rPr>
          <w:rFonts w:hint="default" w:ascii="Times New Roman" w:hAnsi="Times New Roman" w:eastAsia="仿宋_GB2312" w:cs="Times New Roman"/>
          <w:spacing w:val="-6"/>
          <w:sz w:val="32"/>
          <w:szCs w:val="32"/>
          <w:lang w:val="en-US" w:eastAsia="zh-CN"/>
        </w:rPr>
        <w:t>5所示）</w:t>
      </w:r>
      <w:r>
        <w:rPr>
          <w:rFonts w:hint="default" w:ascii="Times New Roman" w:hAnsi="Times New Roman" w:eastAsia="仿宋_GB2312" w:cs="Times New Roman"/>
          <w:spacing w:val="-6"/>
          <w:sz w:val="32"/>
          <w:szCs w:val="32"/>
          <w:lang w:val="en-US"/>
        </w:rPr>
        <w:t>。</w:t>
      </w:r>
    </w:p>
    <w:p>
      <w:pPr>
        <w:jc w:val="center"/>
        <w:rPr>
          <w:rFonts w:hint="default" w:ascii="Times New Roman" w:hAnsi="Times New Roman" w:eastAsia="方正仿宋_GBK" w:cs="Times New Roman"/>
          <w:sz w:val="32"/>
          <w:szCs w:val="32"/>
          <w:lang w:val="en-US"/>
        </w:rPr>
      </w:pPr>
      <w:r>
        <w:rPr>
          <w:rFonts w:hint="default" w:ascii="Times New Roman" w:hAnsi="Times New Roman" w:eastAsia="方正仿宋_GBK" w:cs="Times New Roman"/>
          <w:sz w:val="32"/>
          <w:szCs w:val="32"/>
          <w:lang w:val="en-US" w:bidi="ar-SA"/>
        </w:rPr>
        <w:drawing>
          <wp:inline distT="0" distB="0" distL="114300" distR="114300">
            <wp:extent cx="1227455" cy="2520315"/>
            <wp:effectExtent l="0" t="0" r="0" b="0"/>
            <wp:docPr id="8" name="图片 8" descr="农安中心标准体系-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农安中心标准体系-3(6)"/>
                    <pic:cNvPicPr>
                      <a:picLocks noChangeAspect="1"/>
                    </pic:cNvPicPr>
                  </pic:nvPicPr>
                  <pic:blipFill>
                    <a:blip r:embed="rId12"/>
                    <a:stretch>
                      <a:fillRect/>
                    </a:stretch>
                  </pic:blipFill>
                  <pic:spPr>
                    <a:xfrm>
                      <a:off x="0" y="0"/>
                      <a:ext cx="1227455" cy="2520315"/>
                    </a:xfrm>
                    <a:prstGeom prst="rect">
                      <a:avLst/>
                    </a:prstGeom>
                  </pic:spPr>
                </pic:pic>
              </a:graphicData>
            </a:graphic>
          </wp:inline>
        </w:drawing>
      </w:r>
    </w:p>
    <w:p>
      <w:pPr>
        <w:spacing w:line="560" w:lineRule="exact"/>
        <w:jc w:val="center"/>
        <w:rPr>
          <w:rFonts w:hint="default" w:ascii="Times New Roman" w:hAnsi="Times New Roman" w:eastAsia="楷体_GB2312" w:cs="Times New Roman"/>
          <w:sz w:val="32"/>
          <w:szCs w:val="32"/>
          <w:lang w:val="en-US"/>
        </w:rPr>
      </w:pPr>
      <w:r>
        <w:rPr>
          <w:rFonts w:hint="default" w:ascii="Times New Roman" w:hAnsi="Times New Roman" w:eastAsia="楷体_GB2312" w:cs="Times New Roman"/>
          <w:sz w:val="32"/>
          <w:szCs w:val="32"/>
          <w:lang w:val="en-US"/>
        </w:rPr>
        <w:t>图5 草业饲料标准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rPr>
        <w:t>1.1生产与</w:t>
      </w:r>
      <w:r>
        <w:rPr>
          <w:rFonts w:hint="default" w:ascii="Times New Roman" w:hAnsi="Times New Roman" w:eastAsia="仿宋_GB2312" w:cs="Times New Roman"/>
          <w:sz w:val="32"/>
          <w:szCs w:val="32"/>
          <w:lang w:val="en-US" w:eastAsia="zh-CN"/>
        </w:rPr>
        <w:t>制作</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highlight w:val="none"/>
          <w:lang w:val="en-US"/>
        </w:rPr>
        <w:t>主要规范牧草生产、饲料制作和</w:t>
      </w:r>
      <w:r>
        <w:rPr>
          <w:rFonts w:hint="default" w:ascii="Times New Roman" w:hAnsi="Times New Roman" w:eastAsia="仿宋_GB2312" w:cs="Times New Roman"/>
          <w:sz w:val="32"/>
          <w:szCs w:val="32"/>
          <w:highlight w:val="none"/>
          <w:lang w:val="en-US" w:eastAsia="zh-CN"/>
        </w:rPr>
        <w:t>初</w:t>
      </w:r>
      <w:r>
        <w:rPr>
          <w:rFonts w:hint="default" w:ascii="Times New Roman" w:hAnsi="Times New Roman" w:eastAsia="仿宋_GB2312" w:cs="Times New Roman"/>
          <w:sz w:val="32"/>
          <w:szCs w:val="32"/>
          <w:highlight w:val="none"/>
          <w:lang w:val="en-US"/>
        </w:rPr>
        <w:t>加工等技术要求。包括牧草生产技术、制作加工、间作技术、饲料制作技术</w:t>
      </w:r>
      <w:r>
        <w:rPr>
          <w:rFonts w:hint="default" w:ascii="Times New Roman" w:hAnsi="Times New Roman" w:eastAsia="仿宋_GB2312" w:cs="Times New Roman"/>
          <w:sz w:val="32"/>
          <w:szCs w:val="32"/>
          <w:highlight w:val="none"/>
          <w:lang w:val="en-US" w:eastAsia="zh-CN"/>
        </w:rPr>
        <w:t>、中药饲料添加剂制作</w:t>
      </w:r>
      <w:r>
        <w:rPr>
          <w:rFonts w:hint="default" w:ascii="Times New Roman" w:hAnsi="Times New Roman" w:eastAsia="仿宋_GB2312" w:cs="Times New Roman"/>
          <w:sz w:val="32"/>
          <w:szCs w:val="32"/>
          <w:highlight w:val="none"/>
          <w:lang w:val="en-US"/>
        </w:rPr>
        <w:t>等标准，草业饲料标准后期主要以整合修订为主。</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highlight w:val="none"/>
          <w:lang w:val="en-US"/>
        </w:rPr>
        <w:t>1.2质量与控制</w:t>
      </w:r>
    </w:p>
    <w:p>
      <w:pPr>
        <w:keepNext w:val="0"/>
        <w:keepLines w:val="0"/>
        <w:pageBreakBefore w:val="0"/>
        <w:widowControl w:val="0"/>
        <w:kinsoku/>
        <w:wordWrap/>
        <w:overflowPunct/>
        <w:topLinePunct w:val="0"/>
        <w:autoSpaceDE w:val="0"/>
        <w:autoSpaceDN w:val="0"/>
        <w:bidi w:val="0"/>
        <w:adjustRightInd/>
        <w:snapToGrid/>
        <w:spacing w:line="560" w:lineRule="exact"/>
        <w:ind w:firstLine="684" w:firstLineChars="200"/>
        <w:jc w:val="both"/>
        <w:textAlignment w:val="auto"/>
        <w:outlineLvl w:val="9"/>
        <w:rPr>
          <w:rFonts w:hint="default" w:ascii="Times New Roman" w:hAnsi="Times New Roman" w:eastAsia="仿宋_GB2312" w:cs="Times New Roman"/>
          <w:spacing w:val="11"/>
          <w:sz w:val="32"/>
          <w:szCs w:val="32"/>
          <w:lang w:val="en-US"/>
        </w:rPr>
      </w:pPr>
      <w:r>
        <w:rPr>
          <w:rFonts w:hint="default" w:ascii="Times New Roman" w:hAnsi="Times New Roman" w:eastAsia="仿宋_GB2312" w:cs="Times New Roman"/>
          <w:spacing w:val="11"/>
          <w:sz w:val="32"/>
          <w:szCs w:val="32"/>
          <w:highlight w:val="none"/>
          <w:lang w:val="en-US"/>
        </w:rPr>
        <w:t>主要规范牧草病害防治、虫害防治等技术要求。包括病</w:t>
      </w:r>
      <w:r>
        <w:rPr>
          <w:rFonts w:hint="default" w:ascii="Times New Roman" w:hAnsi="Times New Roman" w:eastAsia="仿宋_GB2312" w:cs="Times New Roman"/>
          <w:spacing w:val="11"/>
          <w:sz w:val="32"/>
          <w:szCs w:val="32"/>
          <w:highlight w:val="none"/>
          <w:lang w:val="en-US" w:eastAsia="zh-CN"/>
        </w:rPr>
        <w:t>虫</w:t>
      </w:r>
      <w:r>
        <w:rPr>
          <w:rFonts w:hint="default" w:ascii="Times New Roman" w:hAnsi="Times New Roman" w:eastAsia="仿宋_GB2312" w:cs="Times New Roman"/>
          <w:spacing w:val="11"/>
          <w:sz w:val="32"/>
          <w:szCs w:val="32"/>
          <w:highlight w:val="none"/>
          <w:lang w:val="en-US"/>
        </w:rPr>
        <w:t>害绿色防控、防治技术规程等标准，后期标准以修订为主。</w:t>
      </w:r>
    </w:p>
    <w:p>
      <w:pPr>
        <w:keepNext w:val="0"/>
        <w:keepLines w:val="0"/>
        <w:pageBreakBefore w:val="0"/>
        <w:widowControl w:val="0"/>
        <w:kinsoku/>
        <w:wordWrap/>
        <w:overflowPunct/>
        <w:topLinePunct w:val="0"/>
        <w:autoSpaceDE w:val="0"/>
        <w:autoSpaceDN w:val="0"/>
        <w:bidi w:val="0"/>
        <w:adjustRightInd/>
        <w:snapToGrid/>
        <w:spacing w:line="560" w:lineRule="exact"/>
        <w:ind w:firstLine="643" w:firstLineChars="200"/>
        <w:jc w:val="both"/>
        <w:textAlignment w:val="auto"/>
        <w:outlineLvl w:val="9"/>
        <w:rPr>
          <w:rFonts w:hint="default" w:ascii="Times New Roman" w:hAnsi="Times New Roman" w:eastAsia="仿宋_GB2312" w:cs="Times New Roman"/>
          <w:b/>
          <w:bCs/>
          <w:sz w:val="32"/>
          <w:szCs w:val="32"/>
          <w:lang w:val="en-US"/>
        </w:rPr>
      </w:pPr>
      <w:r>
        <w:rPr>
          <w:rFonts w:hint="default" w:ascii="Times New Roman" w:hAnsi="Times New Roman" w:eastAsia="仿宋_GB2312" w:cs="Times New Roman"/>
          <w:b/>
          <w:bCs/>
          <w:sz w:val="32"/>
          <w:szCs w:val="32"/>
          <w:lang w:val="en-US"/>
        </w:rPr>
        <w:t>2.养殖生产技术标准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主要包括家畜、家禽、水产、蚕桑与蜂业等生产技术标准</w:t>
      </w:r>
      <w:r>
        <w:rPr>
          <w:rFonts w:hint="default" w:ascii="Times New Roman" w:hAnsi="Times New Roman" w:eastAsia="仿宋_GB2312" w:cs="Times New Roman"/>
          <w:sz w:val="32"/>
          <w:szCs w:val="32"/>
          <w:lang w:val="en-US" w:eastAsia="zh-CN"/>
        </w:rPr>
        <w:t>（如</w:t>
      </w:r>
      <w:r>
        <w:rPr>
          <w:rFonts w:hint="default" w:ascii="Times New Roman" w:hAnsi="Times New Roman" w:eastAsia="仿宋_GB2312" w:cs="Times New Roman"/>
          <w:sz w:val="32"/>
          <w:szCs w:val="32"/>
          <w:lang w:val="en-US"/>
        </w:rPr>
        <w:t>图</w:t>
      </w:r>
      <w:r>
        <w:rPr>
          <w:rFonts w:hint="default" w:ascii="Times New Roman" w:hAnsi="Times New Roman" w:eastAsia="仿宋_GB2312" w:cs="Times New Roman"/>
          <w:sz w:val="32"/>
          <w:szCs w:val="32"/>
          <w:lang w:val="en-US" w:eastAsia="zh-CN"/>
        </w:rPr>
        <w:t>6所示）</w:t>
      </w:r>
      <w:r>
        <w:rPr>
          <w:rFonts w:hint="default" w:ascii="Times New Roman" w:hAnsi="Times New Roman" w:eastAsia="仿宋_GB2312" w:cs="Times New Roman"/>
          <w:sz w:val="32"/>
          <w:szCs w:val="32"/>
          <w:lang w:val="en-US"/>
        </w:rPr>
        <w:t>。</w:t>
      </w:r>
    </w:p>
    <w:p>
      <w:pPr>
        <w:jc w:val="center"/>
        <w:rPr>
          <w:rFonts w:hint="default" w:ascii="Times New Roman" w:hAnsi="Times New Roman" w:eastAsia="方正仿宋_GBK" w:cs="Times New Roman"/>
          <w:sz w:val="32"/>
          <w:szCs w:val="32"/>
          <w:lang w:val="en-US"/>
        </w:rPr>
      </w:pPr>
      <w:r>
        <w:rPr>
          <w:rFonts w:hint="default" w:ascii="Times New Roman" w:hAnsi="Times New Roman" w:eastAsia="方正仿宋_GBK" w:cs="Times New Roman"/>
          <w:sz w:val="32"/>
          <w:szCs w:val="32"/>
          <w:lang w:val="en-US" w:bidi="ar-SA"/>
        </w:rPr>
        <w:drawing>
          <wp:inline distT="0" distB="0" distL="114300" distR="114300">
            <wp:extent cx="1850390" cy="2520315"/>
            <wp:effectExtent l="0" t="0" r="0" b="0"/>
            <wp:docPr id="9" name="图片 9" descr="农安中心标准体系-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农安中心标准体系-3(7)"/>
                    <pic:cNvPicPr>
                      <a:picLocks noChangeAspect="1"/>
                    </pic:cNvPicPr>
                  </pic:nvPicPr>
                  <pic:blipFill>
                    <a:blip r:embed="rId13"/>
                    <a:stretch>
                      <a:fillRect/>
                    </a:stretch>
                  </pic:blipFill>
                  <pic:spPr>
                    <a:xfrm>
                      <a:off x="0" y="0"/>
                      <a:ext cx="1850390" cy="2520315"/>
                    </a:xfrm>
                    <a:prstGeom prst="rect">
                      <a:avLst/>
                    </a:prstGeom>
                  </pic:spPr>
                </pic:pic>
              </a:graphicData>
            </a:graphic>
          </wp:inline>
        </w:drawing>
      </w:r>
    </w:p>
    <w:p>
      <w:pPr>
        <w:spacing w:line="560" w:lineRule="exact"/>
        <w:jc w:val="center"/>
        <w:rPr>
          <w:rFonts w:hint="default" w:ascii="Times New Roman" w:hAnsi="Times New Roman" w:eastAsia="楷体_GB2312" w:cs="Times New Roman"/>
          <w:sz w:val="32"/>
          <w:szCs w:val="32"/>
          <w:lang w:val="en-US"/>
        </w:rPr>
      </w:pPr>
      <w:r>
        <w:rPr>
          <w:rFonts w:hint="default" w:ascii="Times New Roman" w:hAnsi="Times New Roman" w:eastAsia="楷体_GB2312" w:cs="Times New Roman"/>
          <w:sz w:val="32"/>
          <w:szCs w:val="32"/>
          <w:lang w:val="en-US"/>
        </w:rPr>
        <w:t>图6 生产技术标准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方正仿宋_GBK" w:cs="Times New Roman"/>
          <w:sz w:val="32"/>
          <w:szCs w:val="32"/>
          <w:lang w:val="en-US"/>
        </w:rPr>
      </w:pP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2.1家畜养殖生产技术标准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主要规范猪、牛、羊、兔的养殖生产措施。包括育肥、饲养管理、早期断奶、适时出栏、无抗养殖等标准，涉及范围广，但部分标准发布年限较为久远，标准内容与四川</w:t>
      </w:r>
      <w:r>
        <w:rPr>
          <w:rFonts w:hint="default" w:ascii="Times New Roman" w:hAnsi="Times New Roman" w:eastAsia="仿宋_GB2312" w:cs="Times New Roman"/>
          <w:sz w:val="32"/>
          <w:szCs w:val="32"/>
          <w:lang w:val="en-US" w:eastAsia="zh-CN"/>
        </w:rPr>
        <w:t>家</w:t>
      </w:r>
      <w:r>
        <w:rPr>
          <w:rFonts w:hint="default" w:ascii="Times New Roman" w:hAnsi="Times New Roman" w:eastAsia="仿宋_GB2312" w:cs="Times New Roman"/>
          <w:sz w:val="32"/>
          <w:szCs w:val="32"/>
          <w:lang w:val="en-US"/>
        </w:rPr>
        <w:t>畜养殖的实际生产情况脱节，后期</w:t>
      </w:r>
      <w:r>
        <w:rPr>
          <w:rFonts w:hint="default" w:ascii="Times New Roman" w:hAnsi="Times New Roman" w:eastAsia="仿宋_GB2312" w:cs="Times New Roman"/>
          <w:sz w:val="32"/>
          <w:szCs w:val="32"/>
          <w:lang w:val="en-US" w:eastAsia="zh-CN"/>
        </w:rPr>
        <w:t>主要</w:t>
      </w:r>
      <w:r>
        <w:rPr>
          <w:rFonts w:hint="default" w:ascii="Times New Roman" w:hAnsi="Times New Roman" w:eastAsia="仿宋_GB2312" w:cs="Times New Roman"/>
          <w:sz w:val="32"/>
          <w:szCs w:val="32"/>
          <w:lang w:val="en-US"/>
        </w:rPr>
        <w:t>加强对家畜生产标准的修订。</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2.2家禽养殖生产技术标准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pacing w:val="0"/>
          <w:sz w:val="32"/>
          <w:szCs w:val="32"/>
          <w:lang w:val="en-US"/>
        </w:rPr>
      </w:pPr>
      <w:r>
        <w:rPr>
          <w:rFonts w:hint="default" w:ascii="Times New Roman" w:hAnsi="Times New Roman" w:eastAsia="仿宋_GB2312" w:cs="Times New Roman"/>
          <w:spacing w:val="0"/>
          <w:sz w:val="32"/>
          <w:szCs w:val="32"/>
          <w:lang w:val="en-US"/>
        </w:rPr>
        <w:t>主要规范鸡、鸭、鹅、肉鸽、鹌鹑的养殖生产措施。包括生产技术、饲养管理、雏禽场质量等标准。标准覆盖面广，但部分标准存在冗余和与生产实际脱节等情况，后期</w:t>
      </w:r>
      <w:r>
        <w:rPr>
          <w:rFonts w:hint="default" w:ascii="Times New Roman" w:hAnsi="Times New Roman" w:eastAsia="仿宋_GB2312" w:cs="Times New Roman"/>
          <w:spacing w:val="0"/>
          <w:sz w:val="32"/>
          <w:szCs w:val="32"/>
          <w:lang w:val="en-US" w:eastAsia="zh-CN"/>
        </w:rPr>
        <w:t>主要</w:t>
      </w:r>
      <w:r>
        <w:rPr>
          <w:rFonts w:hint="default" w:ascii="Times New Roman" w:hAnsi="Times New Roman" w:eastAsia="仿宋_GB2312" w:cs="Times New Roman"/>
          <w:spacing w:val="0"/>
          <w:sz w:val="32"/>
          <w:szCs w:val="32"/>
          <w:lang w:val="en-US"/>
        </w:rPr>
        <w:t>加强对现有标准整合修订以及增加家禽</w:t>
      </w:r>
      <w:r>
        <w:rPr>
          <w:rFonts w:hint="default" w:ascii="Times New Roman" w:hAnsi="Times New Roman" w:eastAsia="仿宋_GB2312" w:cs="Times New Roman"/>
          <w:spacing w:val="0"/>
          <w:sz w:val="32"/>
          <w:szCs w:val="32"/>
          <w:lang w:val="en-US" w:eastAsia="zh-CN"/>
        </w:rPr>
        <w:t>绿色</w:t>
      </w:r>
      <w:r>
        <w:rPr>
          <w:rFonts w:hint="default" w:ascii="Times New Roman" w:hAnsi="Times New Roman" w:eastAsia="仿宋_GB2312" w:cs="Times New Roman"/>
          <w:spacing w:val="0"/>
          <w:sz w:val="32"/>
          <w:szCs w:val="32"/>
          <w:lang w:val="en-US"/>
        </w:rPr>
        <w:t>养殖等标准的制定。</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2.3水产养殖生产技术标准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rPr>
        <w:t>主要规范淡水鱼类、淡水虾类、淡水蟹类等水产养殖生产措施。包括养殖技术、水质调控、综合种养、增殖放流、鱼苗标记等标准，覆盖面广、涉及种类齐全，部分标准存在冗余，后期标准以整合和修订为主</w:t>
      </w:r>
      <w:r>
        <w:rPr>
          <w:rFonts w:hint="default" w:ascii="Times New Roman" w:hAnsi="Times New Roman" w:eastAsia="仿宋_GB2312" w:cs="Times New Roman"/>
          <w:sz w:val="32"/>
          <w:szCs w:val="32"/>
          <w:lang w:val="en-US" w:eastAsia="zh-CN"/>
        </w:rPr>
        <w:t>，可增加新型养殖技术等标准。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2.4蚕桑与蜂业生产技术标准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主要规范蚕、蜂的资源综合保护与利用、生产技术、质量控制等措施。包括浸酸、保护、冷藏、饲育技术、共育技术、上蔟技术、性能测定、人工育王、检测、鉴定等标准，覆盖面广，后期标准以修订为主。</w:t>
      </w:r>
    </w:p>
    <w:p>
      <w:pPr>
        <w:pStyle w:val="2"/>
        <w:rPr>
          <w:rFonts w:hint="default"/>
          <w:lang w:val="en-US"/>
        </w:rPr>
      </w:pPr>
    </w:p>
    <w:tbl>
      <w:tblPr>
        <w:tblStyle w:val="9"/>
        <w:tblW w:w="9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6" w:type="dxa"/>
          </w:tcPr>
          <w:p>
            <w:pPr>
              <w:spacing w:line="560" w:lineRule="exact"/>
              <w:jc w:val="center"/>
              <w:rPr>
                <w:rFonts w:hint="default" w:ascii="Times New Roman" w:hAnsi="Times New Roman" w:eastAsia="方正仿宋_GBK" w:cs="Times New Roman"/>
                <w:sz w:val="32"/>
                <w:szCs w:val="32"/>
                <w:lang w:val="en-US"/>
              </w:rPr>
            </w:pPr>
            <w:r>
              <w:rPr>
                <w:rFonts w:hint="default" w:ascii="Times New Roman" w:hAnsi="Times New Roman" w:eastAsia="黑体" w:cs="Times New Roman"/>
                <w:sz w:val="32"/>
                <w:szCs w:val="32"/>
                <w:lang w:val="en-US"/>
              </w:rPr>
              <w:t>专栏6 绿色养殖技术建设方向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6" w:type="dxa"/>
          </w:tcPr>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方正仿宋_GBK" w:cs="Times New Roman"/>
                <w:sz w:val="32"/>
                <w:szCs w:val="32"/>
                <w:lang w:val="en-US"/>
              </w:rPr>
            </w:pPr>
            <w:r>
              <w:rPr>
                <w:rFonts w:hint="default" w:ascii="Times New Roman" w:hAnsi="Times New Roman" w:eastAsia="仿宋_GB2312" w:cs="Times New Roman"/>
                <w:sz w:val="32"/>
                <w:szCs w:val="32"/>
                <w:lang w:val="en-US"/>
              </w:rPr>
              <w:t>重点开展四川特色畜禽、水产、蚕桑、蜂业等高质高效绿色养殖技术等标准研制，对冗余和内容与生产实际脱节的标准进行整合和修订。</w:t>
            </w:r>
          </w:p>
        </w:tc>
      </w:tr>
    </w:tbl>
    <w:p>
      <w:pPr>
        <w:spacing w:line="560" w:lineRule="exact"/>
        <w:ind w:firstLine="643" w:firstLineChars="200"/>
        <w:jc w:val="both"/>
        <w:rPr>
          <w:rFonts w:hint="default" w:ascii="Times New Roman" w:hAnsi="Times New Roman" w:eastAsia="仿宋_GB2312" w:cs="Times New Roman"/>
          <w:b/>
          <w:bCs/>
          <w:sz w:val="32"/>
          <w:szCs w:val="32"/>
          <w:lang w:val="en-US"/>
        </w:rPr>
      </w:pPr>
      <w:r>
        <w:rPr>
          <w:rFonts w:hint="default" w:ascii="Times New Roman" w:hAnsi="Times New Roman" w:eastAsia="仿宋_GB2312" w:cs="Times New Roman"/>
          <w:b/>
          <w:bCs/>
          <w:sz w:val="32"/>
          <w:szCs w:val="32"/>
          <w:lang w:val="en-US"/>
        </w:rPr>
        <w:t>3.动物保护标准</w:t>
      </w:r>
    </w:p>
    <w:p>
      <w:pPr>
        <w:spacing w:line="560" w:lineRule="exact"/>
        <w:ind w:firstLine="640" w:firstLineChars="200"/>
        <w:jc w:val="both"/>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主要包括调查诊断、检测鉴定、防治技术等标准</w:t>
      </w:r>
      <w:r>
        <w:rPr>
          <w:rFonts w:hint="default" w:ascii="Times New Roman" w:hAnsi="Times New Roman" w:eastAsia="仿宋_GB2312" w:cs="Times New Roman"/>
          <w:sz w:val="32"/>
          <w:szCs w:val="32"/>
          <w:lang w:val="en-US" w:eastAsia="zh-CN"/>
        </w:rPr>
        <w:t>（如</w:t>
      </w:r>
      <w:r>
        <w:rPr>
          <w:rFonts w:hint="default" w:ascii="Times New Roman" w:hAnsi="Times New Roman" w:eastAsia="仿宋_GB2312" w:cs="Times New Roman"/>
          <w:sz w:val="32"/>
          <w:szCs w:val="32"/>
          <w:lang w:val="en-US"/>
        </w:rPr>
        <w:t>图</w:t>
      </w:r>
      <w:r>
        <w:rPr>
          <w:rFonts w:hint="default" w:ascii="Times New Roman" w:hAnsi="Times New Roman" w:eastAsia="仿宋_GB2312" w:cs="Times New Roman"/>
          <w:sz w:val="32"/>
          <w:szCs w:val="32"/>
          <w:lang w:val="en-US" w:eastAsia="zh-CN"/>
        </w:rPr>
        <w:t>7所示）</w:t>
      </w:r>
      <w:r>
        <w:rPr>
          <w:rFonts w:hint="default" w:ascii="Times New Roman" w:hAnsi="Times New Roman" w:eastAsia="仿宋_GB2312" w:cs="Times New Roman"/>
          <w:sz w:val="32"/>
          <w:szCs w:val="32"/>
          <w:lang w:val="en-US"/>
        </w:rPr>
        <w:t>。</w:t>
      </w:r>
    </w:p>
    <w:p>
      <w:pPr>
        <w:jc w:val="center"/>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drawing>
          <wp:inline distT="0" distB="0" distL="114300" distR="114300">
            <wp:extent cx="1525270" cy="2520315"/>
            <wp:effectExtent l="0" t="0" r="0" b="0"/>
            <wp:docPr id="2" name="图片 2" descr="农安中心标准体系-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农安中心标准体系-3"/>
                    <pic:cNvPicPr>
                      <a:picLocks noChangeAspect="1"/>
                    </pic:cNvPicPr>
                  </pic:nvPicPr>
                  <pic:blipFill>
                    <a:blip r:embed="rId14"/>
                    <a:stretch>
                      <a:fillRect/>
                    </a:stretch>
                  </pic:blipFill>
                  <pic:spPr>
                    <a:xfrm>
                      <a:off x="0" y="0"/>
                      <a:ext cx="1525270" cy="2520315"/>
                    </a:xfrm>
                    <a:prstGeom prst="rect">
                      <a:avLst/>
                    </a:prstGeom>
                  </pic:spPr>
                </pic:pic>
              </a:graphicData>
            </a:graphic>
          </wp:inline>
        </w:drawing>
      </w:r>
    </w:p>
    <w:p>
      <w:pPr>
        <w:spacing w:line="560" w:lineRule="exact"/>
        <w:jc w:val="center"/>
        <w:rPr>
          <w:rFonts w:hint="default" w:ascii="Times New Roman" w:hAnsi="Times New Roman" w:eastAsia="楷体_GB2312" w:cs="Times New Roman"/>
          <w:sz w:val="32"/>
          <w:szCs w:val="32"/>
          <w:lang w:val="en-US"/>
        </w:rPr>
      </w:pPr>
      <w:r>
        <w:rPr>
          <w:rFonts w:hint="default" w:ascii="Times New Roman" w:hAnsi="Times New Roman" w:eastAsia="楷体_GB2312" w:cs="Times New Roman"/>
          <w:sz w:val="32"/>
          <w:szCs w:val="32"/>
          <w:lang w:val="en-US"/>
        </w:rPr>
        <w:t>图7 动物保护标准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3.1调查诊断</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主要规范家畜、家禽、淡水鱼、桑蚕、蜂等疫病调查与诊断。包括鉴别技术、采样技术、流行调查、风险评估、疾病诊断等标准，覆盖面全，后期以修订为主。</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3.2检测鉴定</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主要规范动物病菌、病原等检测。包括分离鉴定、诊断技术、抗体检测、PCR检测等标准。目前，相关行业标准涉及面广、检测技术先进、参考价值意义大，后期动物病菌、病原检测技术以参考</w:t>
      </w:r>
      <w:r>
        <w:rPr>
          <w:rFonts w:hint="default" w:ascii="Times New Roman" w:hAnsi="Times New Roman" w:eastAsia="仿宋_GB2312" w:cs="Times New Roman"/>
          <w:sz w:val="32"/>
          <w:szCs w:val="32"/>
          <w:lang w:val="en-US" w:eastAsia="zh-CN"/>
        </w:rPr>
        <w:t>国家、</w:t>
      </w:r>
      <w:r>
        <w:rPr>
          <w:rFonts w:hint="default" w:ascii="Times New Roman" w:hAnsi="Times New Roman" w:eastAsia="仿宋_GB2312" w:cs="Times New Roman"/>
          <w:sz w:val="32"/>
          <w:szCs w:val="32"/>
          <w:lang w:val="en-US"/>
        </w:rPr>
        <w:t>行业标准为主，</w:t>
      </w:r>
      <w:r>
        <w:rPr>
          <w:rFonts w:hint="default" w:ascii="Times New Roman" w:hAnsi="Times New Roman" w:eastAsia="仿宋_GB2312" w:cs="Times New Roman"/>
          <w:sz w:val="32"/>
          <w:szCs w:val="32"/>
          <w:lang w:val="en-US" w:eastAsia="zh-CN"/>
        </w:rPr>
        <w:t>现在地方标准根据相关要求将逐步废止</w:t>
      </w:r>
      <w:r>
        <w:rPr>
          <w:rFonts w:hint="default" w:ascii="Times New Roman" w:hAnsi="Times New Roman" w:eastAsia="仿宋_GB2312" w:cs="Times New Roman"/>
          <w:sz w:val="32"/>
          <w:szCs w:val="32"/>
          <w:lang w:val="en-US"/>
        </w:rPr>
        <w:t>。</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3.3防治技术</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主要规范家畜、家禽、桑蚕、蜂等疾病防治措施。包括兽药安全使用、消毒技术、净化技术、疫情处置、防治技术等标准。标准覆盖面较广，但部分标准划分太细、存在冗余、标准年代久远的情况，此外缺少水产疫病防控技术标准，后期围绕</w:t>
      </w:r>
      <w:r>
        <w:rPr>
          <w:rFonts w:hint="default" w:ascii="Times New Roman" w:hAnsi="Times New Roman" w:eastAsia="仿宋_GB2312" w:cs="Times New Roman"/>
          <w:sz w:val="32"/>
          <w:szCs w:val="32"/>
          <w:lang w:val="en-US" w:eastAsia="zh-CN"/>
        </w:rPr>
        <w:t>重点</w:t>
      </w:r>
      <w:r>
        <w:rPr>
          <w:rFonts w:hint="default" w:ascii="Times New Roman" w:hAnsi="Times New Roman" w:eastAsia="仿宋_GB2312" w:cs="Times New Roman"/>
          <w:sz w:val="32"/>
          <w:szCs w:val="32"/>
          <w:lang w:val="en-US"/>
        </w:rPr>
        <w:t>水产进行标准研制，围绕畜禽、桑蚕进行标准整合和修订。</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default" w:ascii="Times New Roman" w:hAnsi="Times New Roman" w:eastAsia="楷体_GB2312" w:cs="Times New Roman"/>
          <w:sz w:val="32"/>
          <w:szCs w:val="32"/>
          <w:lang w:val="en-US"/>
        </w:rPr>
      </w:pPr>
      <w:r>
        <w:rPr>
          <w:rFonts w:hint="default" w:ascii="Times New Roman" w:hAnsi="Times New Roman" w:eastAsia="楷体_GB2312" w:cs="Times New Roman"/>
          <w:sz w:val="32"/>
          <w:szCs w:val="32"/>
          <w:lang w:val="en-US"/>
        </w:rPr>
        <w:t>（六）</w:t>
      </w:r>
      <w:r>
        <w:rPr>
          <w:rFonts w:hint="default" w:ascii="Times New Roman" w:hAnsi="Times New Roman" w:eastAsia="楷体_GB2312" w:cs="Times New Roman"/>
          <w:sz w:val="32"/>
          <w:szCs w:val="32"/>
          <w:lang w:val="en-US" w:eastAsia="zh-CN"/>
        </w:rPr>
        <w:t>初</w:t>
      </w:r>
      <w:r>
        <w:rPr>
          <w:rFonts w:hint="default" w:ascii="Times New Roman" w:hAnsi="Times New Roman" w:eastAsia="楷体_GB2312" w:cs="Times New Roman"/>
          <w:sz w:val="32"/>
          <w:szCs w:val="32"/>
          <w:lang w:val="en-US"/>
        </w:rPr>
        <w:t>加工、储藏与废弃物处理</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主要包括种植业</w:t>
      </w:r>
      <w:r>
        <w:rPr>
          <w:rFonts w:hint="default" w:ascii="Times New Roman" w:hAnsi="Times New Roman" w:eastAsia="仿宋_GB2312" w:cs="Times New Roman"/>
          <w:sz w:val="32"/>
          <w:szCs w:val="32"/>
          <w:lang w:val="en-US" w:eastAsia="zh-CN"/>
        </w:rPr>
        <w:t>初</w:t>
      </w:r>
      <w:r>
        <w:rPr>
          <w:rFonts w:hint="default" w:ascii="Times New Roman" w:hAnsi="Times New Roman" w:eastAsia="仿宋_GB2312" w:cs="Times New Roman"/>
          <w:sz w:val="32"/>
          <w:szCs w:val="32"/>
          <w:lang w:val="en-US"/>
        </w:rPr>
        <w:t>加工、养殖业</w:t>
      </w:r>
      <w:r>
        <w:rPr>
          <w:rFonts w:hint="default" w:ascii="Times New Roman" w:hAnsi="Times New Roman" w:eastAsia="仿宋_GB2312" w:cs="Times New Roman"/>
          <w:sz w:val="32"/>
          <w:szCs w:val="32"/>
          <w:lang w:val="en-US" w:eastAsia="zh-CN"/>
        </w:rPr>
        <w:t>初</w:t>
      </w:r>
      <w:r>
        <w:rPr>
          <w:rFonts w:hint="default" w:ascii="Times New Roman" w:hAnsi="Times New Roman" w:eastAsia="仿宋_GB2312" w:cs="Times New Roman"/>
          <w:sz w:val="32"/>
          <w:szCs w:val="32"/>
          <w:lang w:val="en-US"/>
        </w:rPr>
        <w:t>加工、农产品储藏和农业废弃物处理标准。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3" w:firstLineChars="200"/>
        <w:jc w:val="both"/>
        <w:textAlignment w:val="auto"/>
        <w:rPr>
          <w:rFonts w:hint="default" w:ascii="Times New Roman" w:hAnsi="Times New Roman" w:eastAsia="仿宋_GB2312" w:cs="Times New Roman"/>
          <w:b/>
          <w:bCs/>
          <w:sz w:val="32"/>
          <w:szCs w:val="32"/>
          <w:lang w:val="en-US"/>
        </w:rPr>
      </w:pPr>
      <w:r>
        <w:rPr>
          <w:rFonts w:hint="default" w:ascii="Times New Roman" w:hAnsi="Times New Roman" w:eastAsia="仿宋_GB2312" w:cs="Times New Roman"/>
          <w:b/>
          <w:bCs/>
          <w:sz w:val="32"/>
          <w:szCs w:val="32"/>
          <w:lang w:val="en-US"/>
        </w:rPr>
        <w:t>1.种植业</w:t>
      </w:r>
      <w:r>
        <w:rPr>
          <w:rFonts w:hint="default" w:ascii="Times New Roman" w:hAnsi="Times New Roman" w:eastAsia="仿宋_GB2312" w:cs="Times New Roman"/>
          <w:b/>
          <w:bCs/>
          <w:sz w:val="32"/>
          <w:szCs w:val="32"/>
          <w:lang w:val="en-US" w:eastAsia="zh-CN"/>
        </w:rPr>
        <w:t>初</w:t>
      </w:r>
      <w:r>
        <w:rPr>
          <w:rFonts w:hint="default" w:ascii="Times New Roman" w:hAnsi="Times New Roman" w:eastAsia="仿宋_GB2312" w:cs="Times New Roman"/>
          <w:b/>
          <w:bCs/>
          <w:sz w:val="32"/>
          <w:szCs w:val="32"/>
          <w:lang w:val="en-US"/>
        </w:rPr>
        <w:t>加工标准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highlight w:val="none"/>
          <w:lang w:val="en-US"/>
        </w:rPr>
      </w:pPr>
      <w:r>
        <w:rPr>
          <w:rFonts w:hint="default" w:ascii="Times New Roman" w:hAnsi="Times New Roman" w:eastAsia="仿宋_GB2312" w:cs="Times New Roman"/>
          <w:sz w:val="32"/>
          <w:szCs w:val="32"/>
          <w:highlight w:val="none"/>
          <w:lang w:val="en-US"/>
        </w:rPr>
        <w:t>主要规范粮油、蔬菜、水果、茶叶、中药材、食用菌、花椒及其他作物的</w:t>
      </w:r>
      <w:r>
        <w:rPr>
          <w:rFonts w:hint="default" w:ascii="Times New Roman" w:hAnsi="Times New Roman" w:eastAsia="仿宋_GB2312" w:cs="Times New Roman"/>
          <w:sz w:val="32"/>
          <w:szCs w:val="32"/>
          <w:highlight w:val="none"/>
          <w:lang w:val="en-US" w:eastAsia="zh-CN"/>
        </w:rPr>
        <w:t>初</w:t>
      </w:r>
      <w:r>
        <w:rPr>
          <w:rFonts w:hint="default" w:ascii="Times New Roman" w:hAnsi="Times New Roman" w:eastAsia="仿宋_GB2312" w:cs="Times New Roman"/>
          <w:sz w:val="32"/>
          <w:szCs w:val="32"/>
          <w:highlight w:val="none"/>
          <w:lang w:val="en-US"/>
        </w:rPr>
        <w:t>加工技术，目前我省</w:t>
      </w:r>
      <w:r>
        <w:rPr>
          <w:rFonts w:hint="default" w:ascii="Times New Roman" w:hAnsi="Times New Roman" w:eastAsia="仿宋_GB2312" w:cs="Times New Roman"/>
          <w:sz w:val="32"/>
          <w:szCs w:val="32"/>
          <w:highlight w:val="none"/>
          <w:lang w:val="en-US" w:eastAsia="zh-CN"/>
        </w:rPr>
        <w:t>初</w:t>
      </w:r>
      <w:r>
        <w:rPr>
          <w:rFonts w:hint="default" w:ascii="Times New Roman" w:hAnsi="Times New Roman" w:eastAsia="仿宋_GB2312" w:cs="Times New Roman"/>
          <w:sz w:val="32"/>
          <w:szCs w:val="32"/>
          <w:highlight w:val="none"/>
          <w:lang w:val="en-US"/>
        </w:rPr>
        <w:t>加工类的标准主要集中在茶叶加工，通过不同的加工方式将茶叶处理成绿茶、红茶、黑茶</w:t>
      </w:r>
      <w:r>
        <w:rPr>
          <w:rFonts w:hint="default" w:ascii="Times New Roman" w:hAnsi="Times New Roman" w:eastAsia="仿宋_GB2312" w:cs="Times New Roman"/>
          <w:sz w:val="32"/>
          <w:szCs w:val="32"/>
          <w:highlight w:val="none"/>
          <w:lang w:val="en-US" w:eastAsia="zh-CN"/>
        </w:rPr>
        <w:t>、白茶、黄茶、花茶</w:t>
      </w:r>
      <w:r>
        <w:rPr>
          <w:rFonts w:hint="default" w:ascii="Times New Roman" w:hAnsi="Times New Roman" w:eastAsia="仿宋_GB2312" w:cs="Times New Roman"/>
          <w:sz w:val="32"/>
          <w:szCs w:val="32"/>
          <w:highlight w:val="none"/>
          <w:lang w:val="en-US"/>
        </w:rPr>
        <w:t>等，其余</w:t>
      </w:r>
      <w:r>
        <w:rPr>
          <w:rFonts w:hint="default" w:ascii="Times New Roman" w:hAnsi="Times New Roman" w:eastAsia="仿宋_GB2312" w:cs="Times New Roman"/>
          <w:sz w:val="32"/>
          <w:szCs w:val="32"/>
          <w:highlight w:val="none"/>
          <w:lang w:val="en-US" w:eastAsia="zh-CN"/>
        </w:rPr>
        <w:t>初</w:t>
      </w:r>
      <w:r>
        <w:rPr>
          <w:rFonts w:hint="default" w:ascii="Times New Roman" w:hAnsi="Times New Roman" w:eastAsia="仿宋_GB2312" w:cs="Times New Roman"/>
          <w:sz w:val="32"/>
          <w:szCs w:val="32"/>
          <w:highlight w:val="none"/>
          <w:lang w:val="en-US"/>
        </w:rPr>
        <w:t>加工标准</w:t>
      </w:r>
      <w:r>
        <w:rPr>
          <w:rFonts w:hint="default" w:ascii="Times New Roman" w:hAnsi="Times New Roman" w:eastAsia="仿宋_GB2312" w:cs="Times New Roman"/>
          <w:sz w:val="32"/>
          <w:szCs w:val="32"/>
          <w:highlight w:val="none"/>
          <w:lang w:val="en-US" w:eastAsia="zh-CN"/>
        </w:rPr>
        <w:t>空缺</w:t>
      </w:r>
      <w:r>
        <w:rPr>
          <w:rFonts w:hint="default" w:ascii="Times New Roman" w:hAnsi="Times New Roman" w:eastAsia="仿宋_GB2312" w:cs="Times New Roman"/>
          <w:sz w:val="32"/>
          <w:szCs w:val="32"/>
          <w:highlight w:val="none"/>
          <w:lang w:val="en-US"/>
        </w:rPr>
        <w:t>严重，后期围绕四川特色</w:t>
      </w:r>
      <w:r>
        <w:rPr>
          <w:rFonts w:hint="default" w:ascii="Times New Roman" w:hAnsi="Times New Roman" w:eastAsia="仿宋_GB2312" w:cs="Times New Roman"/>
          <w:sz w:val="32"/>
          <w:szCs w:val="32"/>
          <w:highlight w:val="none"/>
          <w:lang w:val="en-US" w:eastAsia="zh-CN"/>
        </w:rPr>
        <w:t>初</w:t>
      </w:r>
      <w:r>
        <w:rPr>
          <w:rFonts w:hint="default" w:ascii="Times New Roman" w:hAnsi="Times New Roman" w:eastAsia="仿宋_GB2312" w:cs="Times New Roman"/>
          <w:sz w:val="32"/>
          <w:szCs w:val="32"/>
          <w:highlight w:val="none"/>
          <w:lang w:val="en-US"/>
        </w:rPr>
        <w:t>加工</w:t>
      </w:r>
      <w:r>
        <w:rPr>
          <w:rFonts w:hint="default" w:ascii="Times New Roman" w:hAnsi="Times New Roman" w:eastAsia="仿宋_GB2312" w:cs="Times New Roman"/>
          <w:sz w:val="32"/>
          <w:szCs w:val="32"/>
          <w:highlight w:val="none"/>
          <w:lang w:val="en-US" w:eastAsia="zh-CN"/>
        </w:rPr>
        <w:t>技术</w:t>
      </w:r>
      <w:r>
        <w:rPr>
          <w:rFonts w:hint="default" w:ascii="Times New Roman" w:hAnsi="Times New Roman" w:eastAsia="仿宋_GB2312" w:cs="Times New Roman"/>
          <w:sz w:val="32"/>
          <w:szCs w:val="32"/>
          <w:highlight w:val="none"/>
          <w:lang w:val="en-US"/>
        </w:rPr>
        <w:t>研制标准。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3" w:firstLineChars="200"/>
        <w:jc w:val="both"/>
        <w:textAlignment w:val="auto"/>
        <w:rPr>
          <w:rFonts w:hint="default" w:ascii="Times New Roman" w:hAnsi="Times New Roman" w:eastAsia="仿宋_GB2312" w:cs="Times New Roman"/>
          <w:b/>
          <w:bCs/>
          <w:sz w:val="32"/>
          <w:szCs w:val="32"/>
          <w:lang w:val="en-US"/>
        </w:rPr>
      </w:pPr>
      <w:r>
        <w:rPr>
          <w:rFonts w:hint="default" w:ascii="Times New Roman" w:hAnsi="Times New Roman" w:eastAsia="仿宋_GB2312" w:cs="Times New Roman"/>
          <w:b/>
          <w:bCs/>
          <w:sz w:val="32"/>
          <w:szCs w:val="32"/>
          <w:lang w:val="en-US"/>
        </w:rPr>
        <w:t>2.养殖业</w:t>
      </w:r>
      <w:r>
        <w:rPr>
          <w:rFonts w:hint="default" w:ascii="Times New Roman" w:hAnsi="Times New Roman" w:eastAsia="仿宋_GB2312" w:cs="Times New Roman"/>
          <w:b/>
          <w:bCs/>
          <w:sz w:val="32"/>
          <w:szCs w:val="32"/>
          <w:lang w:val="en-US" w:eastAsia="zh-CN"/>
        </w:rPr>
        <w:t>初</w:t>
      </w:r>
      <w:r>
        <w:rPr>
          <w:rFonts w:hint="default" w:ascii="Times New Roman" w:hAnsi="Times New Roman" w:eastAsia="仿宋_GB2312" w:cs="Times New Roman"/>
          <w:b/>
          <w:bCs/>
          <w:sz w:val="32"/>
          <w:szCs w:val="32"/>
          <w:lang w:val="en-US"/>
        </w:rPr>
        <w:t>加工标准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主要规范家畜、家禽、水产、蚕桑与蜂业的</w:t>
      </w:r>
      <w:r>
        <w:rPr>
          <w:rFonts w:hint="default" w:ascii="Times New Roman" w:hAnsi="Times New Roman" w:eastAsia="仿宋_GB2312" w:cs="Times New Roman"/>
          <w:sz w:val="32"/>
          <w:szCs w:val="32"/>
          <w:lang w:val="en-US" w:eastAsia="zh-CN"/>
        </w:rPr>
        <w:t>初</w:t>
      </w:r>
      <w:r>
        <w:rPr>
          <w:rFonts w:hint="default" w:ascii="Times New Roman" w:hAnsi="Times New Roman" w:eastAsia="仿宋_GB2312" w:cs="Times New Roman"/>
          <w:sz w:val="32"/>
          <w:szCs w:val="32"/>
          <w:lang w:val="en-US"/>
        </w:rPr>
        <w:t>加工技术，包括畜禽肉制品初加工、水产肉制品初加工等，目前我省养殖业</w:t>
      </w:r>
      <w:r>
        <w:rPr>
          <w:rFonts w:hint="default" w:ascii="Times New Roman" w:hAnsi="Times New Roman" w:eastAsia="仿宋_GB2312" w:cs="Times New Roman"/>
          <w:sz w:val="32"/>
          <w:szCs w:val="32"/>
          <w:lang w:val="en-US" w:eastAsia="zh-CN"/>
        </w:rPr>
        <w:t>初</w:t>
      </w:r>
      <w:r>
        <w:rPr>
          <w:rFonts w:hint="default" w:ascii="Times New Roman" w:hAnsi="Times New Roman" w:eastAsia="仿宋_GB2312" w:cs="Times New Roman"/>
          <w:sz w:val="32"/>
          <w:szCs w:val="32"/>
          <w:lang w:val="en-US"/>
        </w:rPr>
        <w:t>加工标准</w:t>
      </w:r>
      <w:r>
        <w:rPr>
          <w:rFonts w:hint="default" w:ascii="Times New Roman" w:hAnsi="Times New Roman" w:eastAsia="仿宋_GB2312" w:cs="Times New Roman"/>
          <w:sz w:val="32"/>
          <w:szCs w:val="32"/>
          <w:lang w:val="en-US" w:eastAsia="zh-CN"/>
        </w:rPr>
        <w:t>空缺</w:t>
      </w:r>
      <w:r>
        <w:rPr>
          <w:rFonts w:hint="default" w:ascii="Times New Roman" w:hAnsi="Times New Roman" w:eastAsia="仿宋_GB2312" w:cs="Times New Roman"/>
          <w:sz w:val="32"/>
          <w:szCs w:val="32"/>
          <w:lang w:val="en-US"/>
        </w:rPr>
        <w:t>，后期围绕四川特色畜禽产品</w:t>
      </w:r>
      <w:r>
        <w:rPr>
          <w:rFonts w:hint="default" w:ascii="Times New Roman" w:hAnsi="Times New Roman" w:eastAsia="仿宋_GB2312" w:cs="Times New Roman"/>
          <w:sz w:val="32"/>
          <w:szCs w:val="32"/>
          <w:lang w:val="en-US" w:eastAsia="zh-CN"/>
        </w:rPr>
        <w:t>初</w:t>
      </w:r>
      <w:r>
        <w:rPr>
          <w:rFonts w:hint="default" w:ascii="Times New Roman" w:hAnsi="Times New Roman" w:eastAsia="仿宋_GB2312" w:cs="Times New Roman"/>
          <w:sz w:val="32"/>
          <w:szCs w:val="32"/>
          <w:lang w:val="en-US"/>
        </w:rPr>
        <w:t>制定养殖业</w:t>
      </w:r>
      <w:r>
        <w:rPr>
          <w:rFonts w:hint="default" w:ascii="Times New Roman" w:hAnsi="Times New Roman" w:eastAsia="仿宋_GB2312" w:cs="Times New Roman"/>
          <w:sz w:val="32"/>
          <w:szCs w:val="32"/>
          <w:lang w:val="en-US" w:eastAsia="zh-CN"/>
        </w:rPr>
        <w:t>初</w:t>
      </w:r>
      <w:r>
        <w:rPr>
          <w:rFonts w:hint="default" w:ascii="Times New Roman" w:hAnsi="Times New Roman" w:eastAsia="仿宋_GB2312" w:cs="Times New Roman"/>
          <w:sz w:val="32"/>
          <w:szCs w:val="32"/>
          <w:lang w:val="en-US"/>
        </w:rPr>
        <w:t>加工标准。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3" w:firstLineChars="200"/>
        <w:jc w:val="both"/>
        <w:textAlignment w:val="auto"/>
        <w:rPr>
          <w:rFonts w:hint="default" w:ascii="Times New Roman" w:hAnsi="Times New Roman" w:eastAsia="仿宋_GB2312" w:cs="Times New Roman"/>
          <w:b/>
          <w:bCs/>
          <w:sz w:val="32"/>
          <w:szCs w:val="32"/>
          <w:lang w:val="en-US"/>
        </w:rPr>
      </w:pPr>
      <w:r>
        <w:rPr>
          <w:rFonts w:hint="default" w:ascii="Times New Roman" w:hAnsi="Times New Roman" w:eastAsia="仿宋_GB2312" w:cs="Times New Roman"/>
          <w:b/>
          <w:bCs/>
          <w:sz w:val="32"/>
          <w:szCs w:val="32"/>
          <w:lang w:val="en-US"/>
        </w:rPr>
        <w:t>3.农产品储藏标准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农产品储藏是农业生产后端链条，主要规范初级农产品、初加工农产品的储藏技术要求等，目前我省地方标准中关于农产品储藏的标准</w:t>
      </w:r>
      <w:r>
        <w:rPr>
          <w:rFonts w:hint="default" w:ascii="Times New Roman" w:hAnsi="Times New Roman" w:eastAsia="仿宋_GB2312" w:cs="Times New Roman"/>
          <w:sz w:val="32"/>
          <w:szCs w:val="32"/>
          <w:lang w:val="en-US" w:eastAsia="zh-CN"/>
        </w:rPr>
        <w:t>空缺</w:t>
      </w:r>
      <w:r>
        <w:rPr>
          <w:rFonts w:hint="default" w:ascii="Times New Roman" w:hAnsi="Times New Roman" w:eastAsia="仿宋_GB2312" w:cs="Times New Roman"/>
          <w:sz w:val="32"/>
          <w:szCs w:val="32"/>
          <w:lang w:val="en-US"/>
        </w:rPr>
        <w:t>，后期制定缺失亟用或符合四川特色农产品的储藏标准。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3" w:firstLineChars="200"/>
        <w:jc w:val="both"/>
        <w:textAlignment w:val="auto"/>
        <w:rPr>
          <w:rFonts w:hint="default" w:ascii="Times New Roman" w:hAnsi="Times New Roman" w:eastAsia="仿宋_GB2312" w:cs="Times New Roman"/>
          <w:b/>
          <w:bCs/>
          <w:sz w:val="32"/>
          <w:szCs w:val="32"/>
          <w:lang w:val="en-US"/>
        </w:rPr>
      </w:pPr>
      <w:r>
        <w:rPr>
          <w:rFonts w:hint="default" w:ascii="Times New Roman" w:hAnsi="Times New Roman" w:eastAsia="仿宋_GB2312" w:cs="Times New Roman"/>
          <w:b/>
          <w:bCs/>
          <w:sz w:val="32"/>
          <w:szCs w:val="32"/>
          <w:lang w:val="en-US"/>
        </w:rPr>
        <w:t>4.农业废弃物</w:t>
      </w:r>
      <w:r>
        <w:rPr>
          <w:rFonts w:hint="default" w:ascii="Times New Roman" w:hAnsi="Times New Roman" w:eastAsia="仿宋_GB2312" w:cs="Times New Roman"/>
          <w:b/>
          <w:bCs/>
          <w:sz w:val="32"/>
          <w:szCs w:val="32"/>
          <w:lang w:val="en-US" w:eastAsia="zh-CN"/>
        </w:rPr>
        <w:t>利用</w:t>
      </w:r>
      <w:r>
        <w:rPr>
          <w:rFonts w:hint="default" w:ascii="Times New Roman" w:hAnsi="Times New Roman" w:eastAsia="仿宋_GB2312" w:cs="Times New Roman"/>
          <w:b/>
          <w:bCs/>
          <w:sz w:val="32"/>
          <w:szCs w:val="32"/>
          <w:lang w:val="en-US"/>
        </w:rPr>
        <w:t>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pacing w:val="0"/>
          <w:sz w:val="32"/>
          <w:szCs w:val="32"/>
          <w:lang w:val="en-US"/>
        </w:rPr>
      </w:pPr>
      <w:r>
        <w:rPr>
          <w:rFonts w:hint="default" w:ascii="Times New Roman" w:hAnsi="Times New Roman" w:eastAsia="仿宋_GB2312" w:cs="Times New Roman"/>
          <w:spacing w:val="0"/>
          <w:sz w:val="32"/>
          <w:szCs w:val="32"/>
          <w:lang w:val="en-US"/>
        </w:rPr>
        <w:t>主要规范种植业、养殖业废弃物的处理标准。目前我省地方标准主要集中在畜禽粪污处理和秸秆处理上，涉及面相对较窄。</w:t>
      </w:r>
      <w:r>
        <w:rPr>
          <w:rFonts w:hint="default" w:ascii="Times New Roman" w:hAnsi="Times New Roman" w:eastAsia="仿宋_GB2312" w:cs="Times New Roman"/>
          <w:spacing w:val="0"/>
          <w:sz w:val="32"/>
          <w:szCs w:val="32"/>
          <w:lang w:val="en-US" w:eastAsia="zh-CN"/>
        </w:rPr>
        <w:t>后期</w:t>
      </w:r>
      <w:r>
        <w:rPr>
          <w:rFonts w:hint="default" w:ascii="Times New Roman" w:hAnsi="Times New Roman" w:eastAsia="仿宋_GB2312" w:cs="Times New Roman"/>
          <w:spacing w:val="0"/>
          <w:sz w:val="32"/>
          <w:szCs w:val="32"/>
          <w:lang w:val="en-US"/>
        </w:rPr>
        <w:t>重点围绕种植业副产物（秸秆、谷壳等</w:t>
      </w:r>
      <w:r>
        <w:rPr>
          <w:rFonts w:hint="default" w:ascii="Times New Roman" w:hAnsi="Times New Roman" w:eastAsia="仿宋_GB2312" w:cs="Times New Roman"/>
          <w:spacing w:val="0"/>
          <w:sz w:val="32"/>
          <w:szCs w:val="32"/>
          <w:highlight w:val="none"/>
          <w:lang w:val="en-US" w:eastAsia="zh-CN"/>
        </w:rPr>
        <w:t>、中药提取废弃物</w:t>
      </w:r>
      <w:r>
        <w:rPr>
          <w:rFonts w:hint="default" w:ascii="Times New Roman" w:hAnsi="Times New Roman" w:eastAsia="仿宋_GB2312" w:cs="Times New Roman"/>
          <w:spacing w:val="0"/>
          <w:sz w:val="32"/>
          <w:szCs w:val="32"/>
          <w:highlight w:val="none"/>
          <w:lang w:val="en-US"/>
        </w:rPr>
        <w:t>等</w:t>
      </w:r>
      <w:r>
        <w:rPr>
          <w:rFonts w:hint="default" w:ascii="Times New Roman" w:hAnsi="Times New Roman" w:eastAsia="仿宋_GB2312" w:cs="Times New Roman"/>
          <w:spacing w:val="0"/>
          <w:sz w:val="32"/>
          <w:szCs w:val="32"/>
          <w:lang w:val="en-US"/>
        </w:rPr>
        <w:t>）、养殖业副产物（畜禽粪便）资源化利用、种养殖废弃物（化肥农药包装袋、疫苗兽药饲料包装</w:t>
      </w:r>
      <w:r>
        <w:rPr>
          <w:rFonts w:hint="default" w:ascii="Times New Roman" w:hAnsi="Times New Roman" w:eastAsia="仿宋_GB2312" w:cs="Times New Roman"/>
          <w:spacing w:val="0"/>
          <w:sz w:val="32"/>
          <w:szCs w:val="32"/>
          <w:lang w:val="en-US" w:eastAsia="zh-CN"/>
        </w:rPr>
        <w:t>物</w:t>
      </w:r>
      <w:r>
        <w:rPr>
          <w:rFonts w:hint="default" w:ascii="Times New Roman" w:hAnsi="Times New Roman" w:eastAsia="仿宋_GB2312" w:cs="Times New Roman"/>
          <w:spacing w:val="0"/>
          <w:sz w:val="32"/>
          <w:szCs w:val="32"/>
          <w:lang w:val="en-US"/>
        </w:rPr>
        <w:t>等）收集与处理</w:t>
      </w:r>
      <w:r>
        <w:rPr>
          <w:rFonts w:hint="default" w:ascii="Times New Roman" w:hAnsi="Times New Roman" w:eastAsia="仿宋_GB2312" w:cs="Times New Roman"/>
          <w:spacing w:val="0"/>
          <w:sz w:val="32"/>
          <w:szCs w:val="32"/>
          <w:lang w:val="en-US" w:eastAsia="zh-CN"/>
        </w:rPr>
        <w:t>、水产养殖尾水排放循环利用</w:t>
      </w:r>
      <w:r>
        <w:rPr>
          <w:rFonts w:hint="default" w:ascii="Times New Roman" w:hAnsi="Times New Roman" w:eastAsia="仿宋_GB2312" w:cs="Times New Roman"/>
          <w:spacing w:val="0"/>
          <w:sz w:val="32"/>
          <w:szCs w:val="32"/>
          <w:lang w:val="en-US"/>
        </w:rPr>
        <w:t>等进行标准研制。</w:t>
      </w:r>
    </w:p>
    <w:p>
      <w:pPr>
        <w:pStyle w:val="2"/>
        <w:rPr>
          <w:rFonts w:hint="default"/>
          <w:lang w:val="en-US"/>
        </w:rPr>
      </w:pPr>
    </w:p>
    <w:tbl>
      <w:tblPr>
        <w:tblStyle w:val="9"/>
        <w:tblW w:w="9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6" w:type="dxa"/>
          </w:tcPr>
          <w:p>
            <w:pPr>
              <w:spacing w:line="560" w:lineRule="exact"/>
              <w:jc w:val="center"/>
              <w:rPr>
                <w:rFonts w:hint="default" w:ascii="Times New Roman" w:hAnsi="Times New Roman" w:eastAsia="方正仿宋_GBK" w:cs="Times New Roman"/>
                <w:sz w:val="32"/>
                <w:szCs w:val="32"/>
                <w:lang w:val="en-US"/>
              </w:rPr>
            </w:pPr>
            <w:r>
              <w:rPr>
                <w:rFonts w:hint="default" w:ascii="Times New Roman" w:hAnsi="Times New Roman" w:eastAsia="黑体" w:cs="Times New Roman"/>
                <w:sz w:val="32"/>
                <w:szCs w:val="32"/>
                <w:lang w:val="en-US"/>
              </w:rPr>
              <w:t>专栏</w:t>
            </w:r>
            <w:r>
              <w:rPr>
                <w:rFonts w:hint="default" w:ascii="Times New Roman" w:hAnsi="Times New Roman" w:eastAsia="黑体" w:cs="Times New Roman"/>
                <w:sz w:val="32"/>
                <w:szCs w:val="32"/>
                <w:lang w:val="en-US" w:eastAsia="zh-CN"/>
              </w:rPr>
              <w:t>7</w:t>
            </w:r>
            <w:r>
              <w:rPr>
                <w:rFonts w:hint="default" w:ascii="Times New Roman" w:hAnsi="Times New Roman" w:eastAsia="黑体" w:cs="Times New Roman"/>
                <w:sz w:val="32"/>
                <w:szCs w:val="32"/>
                <w:lang w:val="en-US"/>
              </w:rPr>
              <w:t xml:space="preserve"> </w:t>
            </w:r>
            <w:r>
              <w:rPr>
                <w:rFonts w:hint="default" w:ascii="Times New Roman" w:hAnsi="Times New Roman" w:eastAsia="黑体" w:cs="Times New Roman"/>
                <w:sz w:val="32"/>
                <w:szCs w:val="32"/>
                <w:lang w:val="en-US" w:eastAsia="zh-CN"/>
              </w:rPr>
              <w:t>初</w:t>
            </w:r>
            <w:r>
              <w:rPr>
                <w:rFonts w:hint="default" w:ascii="Times New Roman" w:hAnsi="Times New Roman" w:eastAsia="黑体" w:cs="Times New Roman"/>
                <w:sz w:val="32"/>
                <w:szCs w:val="32"/>
                <w:lang w:val="en-US"/>
              </w:rPr>
              <w:t>加工、储藏与废弃物处理建设方向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6" w:type="dxa"/>
          </w:tcPr>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方正仿宋_GBK" w:cs="Times New Roman"/>
                <w:sz w:val="32"/>
                <w:szCs w:val="32"/>
                <w:lang w:val="en-US"/>
              </w:rPr>
            </w:pPr>
            <w:r>
              <w:rPr>
                <w:rFonts w:hint="eastAsia" w:ascii="仿宋_GB2312" w:hAnsi="仿宋_GB2312" w:eastAsia="仿宋_GB2312" w:cs="仿宋_GB2312"/>
                <w:sz w:val="32"/>
                <w:szCs w:val="32"/>
                <w:lang w:val="en-US" w:eastAsia="zh-CN"/>
              </w:rPr>
              <w:t>重点开展作物、畜禽产品等初加工标准和储藏标准的研制，充实我省种养殖产业链后端标准；围绕畜禽养殖污染处理、水产养殖尾水排放循环利用、农业废弃物资源化利用等方面进行标准制修订，改善人居环境、推动形成全省农业资源高效配置、产业全链增值的长效机制。</w:t>
            </w:r>
          </w:p>
        </w:tc>
      </w:tr>
    </w:tbl>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eastAsia" w:ascii="楷体_GB2312" w:hAnsi="楷体_GB2312" w:eastAsia="楷体_GB2312" w:cs="楷体_GB2312"/>
          <w:sz w:val="32"/>
          <w:szCs w:val="32"/>
          <w:lang w:val="en-US"/>
        </w:rPr>
      </w:pPr>
      <w:r>
        <w:rPr>
          <w:rFonts w:hint="eastAsia" w:ascii="楷体_GB2312" w:hAnsi="楷体_GB2312" w:eastAsia="楷体_GB2312" w:cs="楷体_GB2312"/>
          <w:sz w:val="32"/>
          <w:szCs w:val="32"/>
          <w:lang w:val="en-US"/>
        </w:rPr>
        <w:t>（七）美丽乡村建设标准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主要包括宜居和美乡村、美丽休闲乡村。</w:t>
      </w:r>
    </w:p>
    <w:p>
      <w:pPr>
        <w:keepNext w:val="0"/>
        <w:keepLines w:val="0"/>
        <w:pageBreakBefore w:val="0"/>
        <w:widowControl w:val="0"/>
        <w:kinsoku/>
        <w:wordWrap/>
        <w:overflowPunct/>
        <w:topLinePunct w:val="0"/>
        <w:autoSpaceDE w:val="0"/>
        <w:autoSpaceDN w:val="0"/>
        <w:bidi w:val="0"/>
        <w:adjustRightInd/>
        <w:snapToGrid/>
        <w:spacing w:line="560" w:lineRule="exact"/>
        <w:ind w:firstLine="643" w:firstLineChars="200"/>
        <w:jc w:val="both"/>
        <w:textAlignment w:val="auto"/>
        <w:outlineLvl w:val="9"/>
        <w:rPr>
          <w:rFonts w:hint="default" w:ascii="Times New Roman" w:hAnsi="Times New Roman" w:eastAsia="仿宋_GB2312" w:cs="Times New Roman"/>
          <w:b/>
          <w:bCs/>
          <w:sz w:val="32"/>
          <w:szCs w:val="32"/>
          <w:lang w:val="en-US"/>
        </w:rPr>
      </w:pPr>
      <w:r>
        <w:rPr>
          <w:rFonts w:hint="default" w:ascii="Times New Roman" w:hAnsi="Times New Roman" w:eastAsia="仿宋_GB2312" w:cs="Times New Roman"/>
          <w:b/>
          <w:bCs/>
          <w:sz w:val="32"/>
          <w:szCs w:val="32"/>
          <w:lang w:val="en-US"/>
        </w:rPr>
        <w:t>1.宜居和美乡村</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rPr>
        <w:t>主要规范农村基础设施建设，改善农村人居环境。包括</w:t>
      </w:r>
      <w:r>
        <w:rPr>
          <w:rFonts w:hint="default" w:ascii="Times New Roman" w:hAnsi="Times New Roman" w:eastAsia="仿宋_GB2312" w:cs="Times New Roman"/>
          <w:sz w:val="32"/>
          <w:szCs w:val="32"/>
          <w:lang w:val="en-US" w:eastAsia="zh-CN"/>
        </w:rPr>
        <w:t>农村房屋设计、村庄改造、美丽宜居村庄创建示范等标准；农村厕所、粪污处理、垃圾处置、村容村貌整治等人居环境标准</w:t>
      </w:r>
      <w:r>
        <w:rPr>
          <w:rFonts w:hint="default" w:ascii="Times New Roman" w:hAnsi="Times New Roman" w:eastAsia="仿宋_GB2312" w:cs="Times New Roman"/>
          <w:sz w:val="32"/>
          <w:szCs w:val="32"/>
          <w:lang w:val="en-US"/>
        </w:rPr>
        <w:t>。目前我省此类地方标准主要集中在路面、沼气池建设等这几个方面，后期</w:t>
      </w:r>
      <w:r>
        <w:rPr>
          <w:rFonts w:hint="default" w:ascii="Times New Roman" w:hAnsi="Times New Roman" w:eastAsia="仿宋_GB2312" w:cs="Times New Roman"/>
          <w:sz w:val="32"/>
          <w:szCs w:val="32"/>
          <w:lang w:val="en-US" w:eastAsia="zh-CN"/>
        </w:rPr>
        <w:t>围绕新兴服务业标准和人居环境标准研制符合四川省情的标准。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3" w:firstLineChars="200"/>
        <w:jc w:val="both"/>
        <w:textAlignment w:val="auto"/>
        <w:outlineLvl w:val="9"/>
        <w:rPr>
          <w:rFonts w:hint="default" w:ascii="Times New Roman" w:hAnsi="Times New Roman" w:eastAsia="仿宋_GB2312" w:cs="Times New Roman"/>
          <w:b/>
          <w:bCs/>
          <w:sz w:val="32"/>
          <w:szCs w:val="32"/>
          <w:lang w:val="en-US"/>
        </w:rPr>
      </w:pPr>
      <w:r>
        <w:rPr>
          <w:rFonts w:hint="default" w:ascii="Times New Roman" w:hAnsi="Times New Roman" w:eastAsia="仿宋_GB2312" w:cs="Times New Roman"/>
          <w:b/>
          <w:bCs/>
          <w:sz w:val="32"/>
          <w:szCs w:val="32"/>
          <w:lang w:val="en-US"/>
        </w:rPr>
        <w:t>2.美丽休闲乡村</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主要规范</w:t>
      </w:r>
      <w:r>
        <w:rPr>
          <w:rFonts w:hint="default" w:ascii="Times New Roman" w:hAnsi="Times New Roman" w:eastAsia="仿宋_GB2312" w:cs="Times New Roman"/>
          <w:sz w:val="32"/>
          <w:szCs w:val="32"/>
          <w:lang w:val="en-US" w:eastAsia="zh-CN"/>
        </w:rPr>
        <w:t>农村休闲旅游服务标准</w:t>
      </w:r>
      <w:r>
        <w:rPr>
          <w:rFonts w:hint="default" w:ascii="Times New Roman" w:hAnsi="Times New Roman" w:eastAsia="仿宋_GB2312" w:cs="Times New Roman"/>
          <w:sz w:val="32"/>
          <w:szCs w:val="32"/>
          <w:lang w:val="en-US"/>
        </w:rPr>
        <w:t>。目前我省缺乏美丽休闲乡村相关标准，后期以提高农村人居生活</w:t>
      </w:r>
      <w:r>
        <w:rPr>
          <w:rFonts w:hint="default" w:ascii="Times New Roman" w:hAnsi="Times New Roman" w:eastAsia="仿宋_GB2312" w:cs="Times New Roman"/>
          <w:sz w:val="32"/>
          <w:szCs w:val="32"/>
          <w:lang w:val="en-US" w:eastAsia="zh-CN"/>
        </w:rPr>
        <w:t>品质和农村休闲旅游服务品质</w:t>
      </w:r>
      <w:r>
        <w:rPr>
          <w:rFonts w:hint="default" w:ascii="Times New Roman" w:hAnsi="Times New Roman" w:eastAsia="仿宋_GB2312" w:cs="Times New Roman"/>
          <w:sz w:val="32"/>
          <w:szCs w:val="32"/>
          <w:lang w:val="en-US"/>
        </w:rPr>
        <w:t>为目的，研制</w:t>
      </w:r>
      <w:r>
        <w:rPr>
          <w:rFonts w:hint="default" w:ascii="Times New Roman" w:hAnsi="Times New Roman" w:eastAsia="仿宋_GB2312" w:cs="Times New Roman"/>
          <w:sz w:val="32"/>
          <w:szCs w:val="32"/>
          <w:lang w:val="en-US" w:eastAsia="zh-CN"/>
        </w:rPr>
        <w:t>相关</w:t>
      </w:r>
      <w:r>
        <w:rPr>
          <w:rFonts w:hint="default" w:ascii="Times New Roman" w:hAnsi="Times New Roman" w:eastAsia="仿宋_GB2312" w:cs="Times New Roman"/>
          <w:sz w:val="32"/>
          <w:szCs w:val="32"/>
          <w:lang w:val="en-US"/>
        </w:rPr>
        <w:t>标准。</w:t>
      </w:r>
    </w:p>
    <w:p>
      <w:pPr>
        <w:pStyle w:val="2"/>
        <w:rPr>
          <w:rFonts w:hint="default"/>
          <w:lang w:val="en-US"/>
        </w:rPr>
      </w:pPr>
    </w:p>
    <w:tbl>
      <w:tblPr>
        <w:tblStyle w:val="9"/>
        <w:tblW w:w="9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6" w:type="dxa"/>
          </w:tcPr>
          <w:p>
            <w:pPr>
              <w:spacing w:line="560" w:lineRule="exact"/>
              <w:jc w:val="center"/>
              <w:rPr>
                <w:rFonts w:hint="default" w:ascii="Times New Roman" w:hAnsi="Times New Roman" w:eastAsia="方正仿宋_GBK" w:cs="Times New Roman"/>
                <w:sz w:val="32"/>
                <w:szCs w:val="32"/>
                <w:lang w:val="en-US"/>
              </w:rPr>
            </w:pPr>
            <w:r>
              <w:rPr>
                <w:rFonts w:hint="default" w:ascii="Times New Roman" w:hAnsi="Times New Roman" w:eastAsia="黑体" w:cs="Times New Roman"/>
                <w:sz w:val="32"/>
                <w:szCs w:val="32"/>
                <w:lang w:val="en-US"/>
              </w:rPr>
              <w:t>专栏</w:t>
            </w:r>
            <w:r>
              <w:rPr>
                <w:rFonts w:hint="default" w:ascii="Times New Roman" w:hAnsi="Times New Roman" w:eastAsia="黑体" w:cs="Times New Roman"/>
                <w:sz w:val="32"/>
                <w:szCs w:val="32"/>
                <w:lang w:val="en-US" w:eastAsia="zh-CN"/>
              </w:rPr>
              <w:t>8</w:t>
            </w:r>
            <w:r>
              <w:rPr>
                <w:rFonts w:hint="default" w:ascii="Times New Roman" w:hAnsi="Times New Roman" w:eastAsia="黑体" w:cs="Times New Roman"/>
                <w:sz w:val="32"/>
                <w:szCs w:val="32"/>
                <w:lang w:val="en-US"/>
              </w:rPr>
              <w:t xml:space="preserve"> 美丽乡村建设方向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6" w:type="dxa"/>
          </w:tcPr>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方正仿宋_GBK" w:cs="Times New Roman"/>
                <w:sz w:val="32"/>
                <w:szCs w:val="32"/>
                <w:lang w:val="en-US"/>
              </w:rPr>
            </w:pPr>
            <w:r>
              <w:rPr>
                <w:rFonts w:hint="eastAsia" w:ascii="仿宋_GB2312" w:hAnsi="仿宋_GB2312" w:eastAsia="仿宋_GB2312" w:cs="仿宋_GB2312"/>
                <w:sz w:val="32"/>
                <w:szCs w:val="32"/>
                <w:lang w:val="en-US"/>
              </w:rPr>
              <w:t>以改善乡村人居居住环境、提升乡村人居生活质量为目的，推进乡村基础设施标准建设，加强农村厕所、粪污处理、村容村貌整治等专用标准制修订；</w:t>
            </w:r>
            <w:r>
              <w:rPr>
                <w:rFonts w:hint="eastAsia" w:ascii="仿宋_GB2312" w:hAnsi="仿宋_GB2312" w:eastAsia="仿宋_GB2312" w:cs="仿宋_GB2312"/>
                <w:sz w:val="32"/>
                <w:szCs w:val="32"/>
                <w:lang w:val="en-US" w:eastAsia="zh-CN"/>
              </w:rPr>
              <w:t>推动乡村休闲旅游服务等标准制定。</w:t>
            </w:r>
          </w:p>
        </w:tc>
      </w:tr>
    </w:tbl>
    <w:p>
      <w:pPr>
        <w:keepNext w:val="0"/>
        <w:keepLines w:val="0"/>
        <w:pageBreakBefore w:val="0"/>
        <w:widowControl w:val="0"/>
        <w:kinsoku/>
        <w:wordWrap/>
        <w:overflowPunct/>
        <w:topLinePunct w:val="0"/>
        <w:autoSpaceDE w:val="0"/>
        <w:autoSpaceDN w:val="0"/>
        <w:bidi w:val="0"/>
        <w:adjustRightInd/>
        <w:snapToGrid/>
        <w:spacing w:line="560" w:lineRule="exact"/>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四、</w:t>
      </w:r>
      <w:r>
        <w:rPr>
          <w:rFonts w:hint="eastAsia" w:ascii="黑体" w:hAnsi="黑体" w:eastAsia="黑体" w:cs="黑体"/>
          <w:sz w:val="32"/>
          <w:szCs w:val="32"/>
          <w:lang w:val="en-US" w:eastAsia="zh-CN"/>
        </w:rPr>
        <w:t>重点任务</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基于</w:t>
      </w:r>
      <w:r>
        <w:rPr>
          <w:rFonts w:hint="default" w:ascii="Times New Roman" w:hAnsi="Times New Roman" w:eastAsia="仿宋_GB2312" w:cs="Times New Roman"/>
          <w:sz w:val="32"/>
          <w:szCs w:val="32"/>
          <w:lang w:val="en-US"/>
        </w:rPr>
        <w:t>四川省现代农业标准建设指南</w:t>
      </w:r>
      <w:r>
        <w:rPr>
          <w:rFonts w:hint="default" w:ascii="Times New Roman" w:hAnsi="Times New Roman" w:eastAsia="仿宋_GB2312" w:cs="Times New Roman"/>
          <w:sz w:val="32"/>
          <w:szCs w:val="32"/>
        </w:rPr>
        <w:t>框架，结合标准制修订工作有关要求，提出以下具体</w:t>
      </w:r>
      <w:r>
        <w:rPr>
          <w:rFonts w:hint="default" w:ascii="Times New Roman" w:hAnsi="Times New Roman" w:eastAsia="仿宋_GB2312" w:cs="Times New Roman"/>
          <w:sz w:val="32"/>
          <w:szCs w:val="32"/>
          <w:lang w:val="en-US" w:eastAsia="zh-CN"/>
        </w:rPr>
        <w:t>重点任务</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eastAsia" w:ascii="楷体_GB2312" w:hAnsi="楷体_GB2312" w:eastAsia="楷体_GB2312" w:cs="楷体_GB2312"/>
          <w:sz w:val="32"/>
          <w:szCs w:val="32"/>
          <w:lang w:val="en-US" w:eastAsia="zh-CN"/>
        </w:rPr>
      </w:pPr>
      <w:bookmarkStart w:id="16" w:name="（一）标准的应用"/>
      <w:bookmarkEnd w:id="16"/>
      <w:r>
        <w:rPr>
          <w:rFonts w:hint="eastAsia" w:ascii="楷体_GB2312" w:hAnsi="楷体_GB2312" w:eastAsia="楷体_GB2312" w:cs="楷体_GB2312"/>
          <w:sz w:val="32"/>
          <w:szCs w:val="32"/>
        </w:rPr>
        <w:t>（一）</w:t>
      </w:r>
      <w:r>
        <w:rPr>
          <w:rFonts w:hint="eastAsia" w:ascii="楷体_GB2312" w:hAnsi="楷体_GB2312" w:eastAsia="楷体_GB2312" w:cs="楷体_GB2312"/>
          <w:sz w:val="32"/>
          <w:szCs w:val="32"/>
          <w:lang w:val="en-US" w:eastAsia="zh-CN"/>
        </w:rPr>
        <w:t>持续强化</w:t>
      </w:r>
      <w:r>
        <w:rPr>
          <w:rFonts w:hint="eastAsia" w:ascii="楷体_GB2312" w:hAnsi="楷体_GB2312" w:eastAsia="楷体_GB2312" w:cs="楷体_GB2312"/>
          <w:sz w:val="32"/>
          <w:szCs w:val="32"/>
        </w:rPr>
        <w:t>标准制</w:t>
      </w:r>
      <w:r>
        <w:rPr>
          <w:rFonts w:hint="eastAsia" w:ascii="楷体_GB2312" w:hAnsi="楷体_GB2312" w:eastAsia="楷体_GB2312" w:cs="楷体_GB2312"/>
          <w:sz w:val="32"/>
          <w:szCs w:val="32"/>
          <w:lang w:val="en-US"/>
        </w:rPr>
        <w:t>修订</w:t>
      </w:r>
      <w:r>
        <w:rPr>
          <w:rFonts w:hint="eastAsia" w:ascii="楷体_GB2312" w:hAnsi="楷体_GB2312" w:eastAsia="楷体_GB2312" w:cs="楷体_GB2312"/>
          <w:sz w:val="32"/>
          <w:szCs w:val="32"/>
          <w:lang w:val="en-US" w:eastAsia="zh-CN"/>
        </w:rPr>
        <w:t>与废止</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持续开展对省级地方标的制修订工作，对产业亟需和空缺的提出申请制定；对</w:t>
      </w:r>
      <w:r>
        <w:rPr>
          <w:rFonts w:hint="default" w:ascii="Times New Roman" w:hAnsi="Times New Roman" w:eastAsia="仿宋_GB2312" w:cs="Times New Roman"/>
          <w:sz w:val="32"/>
          <w:szCs w:val="32"/>
          <w:lang w:val="en-US"/>
        </w:rPr>
        <w:t>发布满5年，不适应经济社会发展需要</w:t>
      </w:r>
      <w:r>
        <w:rPr>
          <w:rFonts w:hint="default" w:ascii="Times New Roman" w:hAnsi="Times New Roman" w:eastAsia="仿宋_GB2312" w:cs="Times New Roman"/>
          <w:sz w:val="32"/>
          <w:szCs w:val="32"/>
          <w:lang w:val="en-US" w:eastAsia="zh-CN"/>
        </w:rPr>
        <w:t>的提出申请修订</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对应用价值低、涉及范围窄，涉嫌妨碍市场公平竞争等情况的将按程序废止。</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w:t>
      </w:r>
      <w:r>
        <w:rPr>
          <w:rFonts w:hint="eastAsia" w:ascii="楷体_GB2312" w:hAnsi="楷体_GB2312" w:eastAsia="楷体_GB2312" w:cs="楷体_GB2312"/>
          <w:sz w:val="32"/>
          <w:szCs w:val="32"/>
          <w:lang w:val="en-US" w:eastAsia="zh-CN"/>
        </w:rPr>
        <w:t>持续加强</w:t>
      </w:r>
      <w:r>
        <w:rPr>
          <w:rFonts w:hint="eastAsia" w:ascii="楷体_GB2312" w:hAnsi="楷体_GB2312" w:eastAsia="楷体_GB2312" w:cs="楷体_GB2312"/>
          <w:sz w:val="32"/>
          <w:szCs w:val="32"/>
        </w:rPr>
        <w:t>标准应用</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rPr>
        <w:t>围绕</w:t>
      </w:r>
      <w:r>
        <w:rPr>
          <w:rFonts w:hint="eastAsia" w:ascii="仿宋_GB2312" w:hAnsi="仿宋_GB2312" w:eastAsia="仿宋_GB2312" w:cs="仿宋_GB2312"/>
          <w:sz w:val="32"/>
          <w:szCs w:val="32"/>
          <w:lang w:val="en-US" w:eastAsia="zh-CN"/>
        </w:rPr>
        <w:t>我省</w:t>
      </w:r>
      <w:r>
        <w:rPr>
          <w:rFonts w:hint="eastAsia" w:ascii="仿宋_GB2312" w:hAnsi="仿宋_GB2312" w:eastAsia="仿宋_GB2312" w:cs="仿宋_GB2312"/>
          <w:sz w:val="32"/>
          <w:szCs w:val="32"/>
          <w:lang w:val="en-US"/>
        </w:rPr>
        <w:t>粮油、生猪、菜果茶</w:t>
      </w:r>
      <w:r>
        <w:rPr>
          <w:rFonts w:hint="eastAsia" w:ascii="仿宋_GB2312" w:hAnsi="仿宋_GB2312" w:eastAsia="仿宋_GB2312" w:cs="仿宋_GB2312"/>
          <w:sz w:val="32"/>
          <w:szCs w:val="32"/>
          <w:lang w:val="en-US" w:eastAsia="zh-CN"/>
        </w:rPr>
        <w:t>药等主导</w:t>
      </w:r>
      <w:r>
        <w:rPr>
          <w:rFonts w:hint="eastAsia" w:ascii="仿宋_GB2312" w:hAnsi="仿宋_GB2312" w:eastAsia="仿宋_GB2312" w:cs="仿宋_GB2312"/>
          <w:sz w:val="32"/>
          <w:szCs w:val="32"/>
          <w:lang w:val="en-US"/>
        </w:rPr>
        <w:t>产业，每年建设一批</w:t>
      </w:r>
      <w:r>
        <w:rPr>
          <w:rFonts w:hint="eastAsia" w:ascii="仿宋_GB2312" w:hAnsi="仿宋_GB2312" w:eastAsia="仿宋_GB2312" w:cs="仿宋_GB2312"/>
          <w:sz w:val="32"/>
          <w:szCs w:val="32"/>
          <w:lang w:val="en-US" w:eastAsia="zh-CN"/>
        </w:rPr>
        <w:t>现代农业</w:t>
      </w:r>
      <w:r>
        <w:rPr>
          <w:rFonts w:hint="eastAsia" w:ascii="仿宋_GB2312" w:hAnsi="仿宋_GB2312" w:eastAsia="仿宋_GB2312" w:cs="仿宋_GB2312"/>
          <w:sz w:val="32"/>
          <w:szCs w:val="32"/>
          <w:lang w:val="en-US"/>
        </w:rPr>
        <w:t>全产业链标准化</w:t>
      </w:r>
      <w:r>
        <w:rPr>
          <w:rFonts w:hint="eastAsia" w:ascii="仿宋_GB2312" w:hAnsi="仿宋_GB2312" w:eastAsia="仿宋_GB2312" w:cs="仿宋_GB2312"/>
          <w:sz w:val="32"/>
          <w:szCs w:val="32"/>
          <w:lang w:val="en-US" w:eastAsia="zh-CN"/>
        </w:rPr>
        <w:t>试点示范</w:t>
      </w:r>
      <w:r>
        <w:rPr>
          <w:rFonts w:hint="eastAsia" w:ascii="仿宋_GB2312" w:hAnsi="仿宋_GB2312" w:eastAsia="仿宋_GB2312" w:cs="仿宋_GB2312"/>
          <w:sz w:val="32"/>
          <w:szCs w:val="32"/>
          <w:lang w:val="en-US"/>
        </w:rPr>
        <w:t>基地</w:t>
      </w:r>
      <w:r>
        <w:rPr>
          <w:rFonts w:hint="eastAsia" w:ascii="仿宋_GB2312" w:hAnsi="仿宋_GB2312" w:eastAsia="仿宋_GB2312" w:cs="仿宋_GB2312"/>
          <w:sz w:val="32"/>
          <w:szCs w:val="32"/>
          <w:lang w:val="en-US" w:eastAsia="zh-CN"/>
        </w:rPr>
        <w:t>。以产品为主线，构建产前、产中、产后全链条标准化应用模式，已龙头为引领，实施用标、对标、达标活动，持续强化标准应用，</w:t>
      </w:r>
      <w:r>
        <w:rPr>
          <w:rFonts w:hint="eastAsia" w:ascii="仿宋_GB2312" w:hAnsi="仿宋_GB2312" w:eastAsia="仿宋_GB2312" w:cs="仿宋_GB2312"/>
          <w:sz w:val="32"/>
          <w:szCs w:val="32"/>
          <w:lang w:val="en-US"/>
        </w:rPr>
        <w:t>提升全省农业标准化发展水平。</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eastAsia" w:ascii="楷体_GB2312" w:hAnsi="楷体_GB2312" w:eastAsia="楷体_GB2312" w:cs="楷体_GB2312"/>
          <w:sz w:val="32"/>
          <w:szCs w:val="32"/>
        </w:rPr>
      </w:pPr>
      <w:bookmarkStart w:id="17" w:name="（四）标准的转化"/>
      <w:bookmarkEnd w:id="17"/>
      <w:bookmarkStart w:id="18" w:name="（二）标准的制定"/>
      <w:bookmarkEnd w:id="18"/>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rPr>
        <w:t>三</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持续提升</w:t>
      </w:r>
      <w:r>
        <w:rPr>
          <w:rFonts w:hint="eastAsia" w:ascii="楷体_GB2312" w:hAnsi="楷体_GB2312" w:eastAsia="楷体_GB2312" w:cs="楷体_GB2312"/>
          <w:sz w:val="32"/>
          <w:szCs w:val="32"/>
        </w:rPr>
        <w:t>标准转化</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对具有推广价值的地方标准，政府机构、行业社团组织、企事业单位和个人等主体可根据实际需要，组建标准转化研究团队，组织开展相关调研，广泛征集各方面意见。按照标准制定的流程，推动相关标准</w:t>
      </w:r>
      <w:r>
        <w:rPr>
          <w:rFonts w:hint="default" w:ascii="Times New Roman" w:hAnsi="Times New Roman" w:eastAsia="仿宋_GB2312" w:cs="Times New Roman"/>
          <w:sz w:val="32"/>
          <w:szCs w:val="32"/>
          <w:lang w:eastAsia="zh-CN"/>
        </w:rPr>
        <w:t>转化</w:t>
      </w:r>
      <w:r>
        <w:rPr>
          <w:rFonts w:hint="default" w:ascii="Times New Roman" w:hAnsi="Times New Roman" w:eastAsia="仿宋_GB2312" w:cs="Times New Roman"/>
          <w:sz w:val="32"/>
          <w:szCs w:val="32"/>
        </w:rPr>
        <w:t>为国家标准、行业标准</w:t>
      </w:r>
      <w:r>
        <w:rPr>
          <w:rFonts w:hint="default" w:ascii="Times New Roman" w:hAnsi="Times New Roman" w:eastAsia="仿宋_GB2312" w:cs="Times New Roman"/>
          <w:sz w:val="32"/>
          <w:szCs w:val="32"/>
          <w:lang w:val="en-US" w:eastAsia="zh-CN"/>
        </w:rPr>
        <w:t>或</w:t>
      </w:r>
      <w:r>
        <w:rPr>
          <w:rFonts w:hint="default" w:ascii="Times New Roman" w:hAnsi="Times New Roman" w:eastAsia="仿宋_GB2312" w:cs="Times New Roman"/>
          <w:sz w:val="32"/>
          <w:szCs w:val="32"/>
          <w:lang w:val="en-US"/>
        </w:rPr>
        <w:t>国际标准</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rPr>
        <w:t>同时支持和鼓励团体标准和企业标准</w:t>
      </w:r>
      <w:r>
        <w:rPr>
          <w:rFonts w:hint="default" w:ascii="Times New Roman" w:hAnsi="Times New Roman" w:eastAsia="仿宋_GB2312" w:cs="Times New Roman"/>
          <w:sz w:val="32"/>
          <w:szCs w:val="32"/>
          <w:lang w:val="en-US" w:eastAsia="zh-CN"/>
        </w:rPr>
        <w:t>通过相关途径转化为国家标准、行业标准、地方标准或国际标准。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（四）持续优化标准供给结构</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sz w:val="32"/>
          <w:szCs w:val="32"/>
          <w:lang w:val="en-US"/>
        </w:rPr>
        <w:t>推进标准供给由政府主导向政府与市场并重转变，强化国家、行业和地方标准的配套衔接，大力发展团体标准，培育一批有影响力的团体标准组织，推进团体标准应用示范，引导社会团体制定原创性、高质量标准。充分发挥技术优势企业作用，鼓励企业制定严于相关国家标准和行业标准的企业标准。</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eastAsia" w:ascii="黑体" w:hAnsi="黑体" w:eastAsia="黑体" w:cs="黑体"/>
          <w:sz w:val="32"/>
          <w:szCs w:val="32"/>
          <w:lang w:eastAsia="zh-CN"/>
        </w:rPr>
      </w:pPr>
      <w:bookmarkStart w:id="19" w:name="五、组织保障"/>
      <w:bookmarkEnd w:id="19"/>
      <w:r>
        <w:rPr>
          <w:rFonts w:hint="eastAsia" w:ascii="黑体" w:hAnsi="黑体" w:eastAsia="黑体" w:cs="黑体"/>
          <w:sz w:val="32"/>
          <w:szCs w:val="32"/>
        </w:rPr>
        <w:t>五、组织</w:t>
      </w:r>
      <w:r>
        <w:rPr>
          <w:rFonts w:hint="eastAsia" w:ascii="黑体" w:hAnsi="黑体" w:eastAsia="黑体" w:cs="黑体"/>
          <w:sz w:val="32"/>
          <w:szCs w:val="32"/>
          <w:lang w:val="en-US" w:eastAsia="zh-CN"/>
        </w:rPr>
        <w:t>实施</w:t>
      </w:r>
    </w:p>
    <w:p>
      <w:pPr>
        <w:keepNext w:val="0"/>
        <w:keepLines w:val="0"/>
        <w:pageBreakBefore w:val="0"/>
        <w:widowControl w:val="0"/>
        <w:kinsoku/>
        <w:wordWrap/>
        <w:overflowPunct/>
        <w:topLinePunct w:val="0"/>
        <w:autoSpaceDE w:val="0"/>
        <w:autoSpaceDN w:val="0"/>
        <w:bidi w:val="0"/>
        <w:adjustRightInd/>
        <w:snapToGrid/>
        <w:spacing w:line="560" w:lineRule="exact"/>
        <w:ind w:firstLine="643"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lang w:val="en-US"/>
        </w:rPr>
        <w:t>一是</w:t>
      </w:r>
      <w:r>
        <w:rPr>
          <w:rFonts w:hint="default" w:ascii="Times New Roman" w:hAnsi="Times New Roman" w:eastAsia="仿宋_GB2312" w:cs="Times New Roman"/>
          <w:b/>
          <w:bCs/>
          <w:sz w:val="32"/>
          <w:szCs w:val="32"/>
        </w:rPr>
        <w:t>加快标准研制</w:t>
      </w:r>
      <w:r>
        <w:rPr>
          <w:rFonts w:hint="default" w:ascii="Times New Roman" w:hAnsi="Times New Roman" w:eastAsia="仿宋_GB2312" w:cs="Times New Roman"/>
          <w:sz w:val="32"/>
          <w:szCs w:val="32"/>
        </w:rPr>
        <w:t>。按照标准</w:t>
      </w:r>
      <w:r>
        <w:rPr>
          <w:rFonts w:hint="default" w:ascii="Times New Roman" w:hAnsi="Times New Roman" w:eastAsia="仿宋_GB2312" w:cs="Times New Roman"/>
          <w:sz w:val="32"/>
          <w:szCs w:val="32"/>
          <w:lang w:val="en-US"/>
        </w:rPr>
        <w:t>指南</w:t>
      </w:r>
      <w:r>
        <w:rPr>
          <w:rFonts w:hint="default" w:ascii="Times New Roman" w:hAnsi="Times New Roman" w:eastAsia="仿宋_GB2312" w:cs="Times New Roman"/>
          <w:sz w:val="32"/>
          <w:szCs w:val="32"/>
        </w:rPr>
        <w:t>明确的</w:t>
      </w:r>
      <w:r>
        <w:rPr>
          <w:rFonts w:hint="default" w:ascii="Times New Roman" w:hAnsi="Times New Roman" w:eastAsia="仿宋_GB2312" w:cs="Times New Roman"/>
          <w:sz w:val="32"/>
          <w:szCs w:val="32"/>
          <w:lang w:val="en-US"/>
        </w:rPr>
        <w:t>建设内容</w:t>
      </w:r>
      <w:r>
        <w:rPr>
          <w:rFonts w:hint="default" w:ascii="Times New Roman" w:hAnsi="Times New Roman" w:eastAsia="仿宋_GB2312" w:cs="Times New Roman"/>
          <w:sz w:val="32"/>
          <w:szCs w:val="32"/>
        </w:rPr>
        <w:t>，加强产学研用等各方的工作协同，做好应用标准与基础通用标准、新制定标准与已发布标准的有效衔接。</w:t>
      </w:r>
      <w:r>
        <w:rPr>
          <w:rFonts w:hint="default" w:ascii="Times New Roman" w:hAnsi="Times New Roman" w:eastAsia="仿宋_GB2312" w:cs="Times New Roman"/>
          <w:sz w:val="32"/>
          <w:szCs w:val="32"/>
          <w:lang w:val="en-US"/>
        </w:rPr>
        <w:t>同时，</w:t>
      </w:r>
      <w:r>
        <w:rPr>
          <w:rFonts w:hint="default" w:ascii="Times New Roman" w:hAnsi="Times New Roman" w:eastAsia="仿宋_GB2312" w:cs="Times New Roman"/>
          <w:sz w:val="32"/>
          <w:szCs w:val="32"/>
        </w:rPr>
        <w:t>注重引导地方、行业协会、产业技术联盟等与</w:t>
      </w:r>
      <w:r>
        <w:rPr>
          <w:rFonts w:hint="default" w:ascii="Times New Roman" w:hAnsi="Times New Roman" w:eastAsia="仿宋_GB2312" w:cs="Times New Roman"/>
          <w:sz w:val="32"/>
          <w:szCs w:val="32"/>
          <w:lang w:val="en-US"/>
        </w:rPr>
        <w:t>省农业</w:t>
      </w:r>
      <w:r>
        <w:rPr>
          <w:rFonts w:hint="default" w:ascii="Times New Roman" w:hAnsi="Times New Roman" w:eastAsia="仿宋_GB2312" w:cs="Times New Roman"/>
          <w:sz w:val="32"/>
          <w:szCs w:val="32"/>
        </w:rPr>
        <w:t>标准化技术</w:t>
      </w:r>
      <w:r>
        <w:rPr>
          <w:rFonts w:hint="default" w:ascii="Times New Roman" w:hAnsi="Times New Roman" w:eastAsia="仿宋_GB2312" w:cs="Times New Roman"/>
          <w:sz w:val="32"/>
          <w:szCs w:val="32"/>
          <w:lang w:val="en-US"/>
        </w:rPr>
        <w:t>委员会</w:t>
      </w:r>
      <w:r>
        <w:rPr>
          <w:rFonts w:hint="default" w:ascii="Times New Roman" w:hAnsi="Times New Roman" w:eastAsia="仿宋_GB2312" w:cs="Times New Roman"/>
          <w:sz w:val="32"/>
          <w:szCs w:val="32"/>
        </w:rPr>
        <w:t>加强合作，推进标准研制。</w:t>
      </w:r>
    </w:p>
    <w:p>
      <w:pPr>
        <w:keepNext w:val="0"/>
        <w:keepLines w:val="0"/>
        <w:pageBreakBefore w:val="0"/>
        <w:widowControl w:val="0"/>
        <w:kinsoku/>
        <w:wordWrap/>
        <w:overflowPunct/>
        <w:topLinePunct w:val="0"/>
        <w:autoSpaceDE w:val="0"/>
        <w:autoSpaceDN w:val="0"/>
        <w:bidi w:val="0"/>
        <w:adjustRightInd/>
        <w:snapToGrid/>
        <w:spacing w:line="560" w:lineRule="exact"/>
        <w:ind w:firstLine="643"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二是实施动态更新</w:t>
      </w:r>
      <w:r>
        <w:rPr>
          <w:rFonts w:hint="default" w:ascii="Times New Roman" w:hAnsi="Times New Roman" w:eastAsia="仿宋_GB2312" w:cs="Times New Roman"/>
          <w:sz w:val="32"/>
          <w:szCs w:val="32"/>
        </w:rPr>
        <w:t>。跟踪新技术、新应用的发展趋势，强化跨部门、跨层级、跨行业、跨领域之间的协调联动，主动适应</w:t>
      </w:r>
      <w:r>
        <w:rPr>
          <w:rFonts w:hint="default" w:ascii="Times New Roman" w:hAnsi="Times New Roman" w:eastAsia="仿宋_GB2312" w:cs="Times New Roman"/>
          <w:sz w:val="32"/>
          <w:szCs w:val="32"/>
          <w:lang w:val="en-US"/>
        </w:rPr>
        <w:t>我省现代农业</w:t>
      </w:r>
      <w:r>
        <w:rPr>
          <w:rFonts w:hint="default" w:ascii="Times New Roman" w:hAnsi="Times New Roman" w:eastAsia="仿宋_GB2312" w:cs="Times New Roman"/>
          <w:sz w:val="32"/>
          <w:szCs w:val="32"/>
        </w:rPr>
        <w:t>发展水平的不断提升，加强标准</w:t>
      </w:r>
      <w:r>
        <w:rPr>
          <w:rFonts w:hint="default" w:ascii="Times New Roman" w:hAnsi="Times New Roman" w:eastAsia="仿宋_GB2312" w:cs="Times New Roman"/>
          <w:sz w:val="32"/>
          <w:szCs w:val="32"/>
          <w:lang w:val="en-US"/>
        </w:rPr>
        <w:t>建设指南</w:t>
      </w:r>
      <w:r>
        <w:rPr>
          <w:rFonts w:hint="default" w:ascii="Times New Roman" w:hAnsi="Times New Roman" w:eastAsia="仿宋_GB2312" w:cs="Times New Roman"/>
          <w:sz w:val="32"/>
          <w:szCs w:val="32"/>
        </w:rPr>
        <w:t>的动态更新和完善，有效满足产业</w:t>
      </w:r>
      <w:r>
        <w:rPr>
          <w:rFonts w:hint="default" w:ascii="Times New Roman" w:hAnsi="Times New Roman" w:eastAsia="仿宋_GB2312" w:cs="Times New Roman"/>
          <w:sz w:val="32"/>
          <w:szCs w:val="32"/>
          <w:lang w:val="en-US"/>
        </w:rPr>
        <w:t>持续健康</w:t>
      </w:r>
      <w:r>
        <w:rPr>
          <w:rFonts w:hint="default" w:ascii="Times New Roman" w:hAnsi="Times New Roman" w:eastAsia="仿宋_GB2312" w:cs="Times New Roman"/>
          <w:sz w:val="32"/>
          <w:szCs w:val="32"/>
        </w:rPr>
        <w:t>发展需求。</w:t>
      </w:r>
    </w:p>
    <w:p>
      <w:pPr>
        <w:keepNext w:val="0"/>
        <w:keepLines w:val="0"/>
        <w:pageBreakBefore w:val="0"/>
        <w:widowControl w:val="0"/>
        <w:kinsoku/>
        <w:wordWrap/>
        <w:overflowPunct/>
        <w:topLinePunct w:val="0"/>
        <w:autoSpaceDE w:val="0"/>
        <w:autoSpaceDN w:val="0"/>
        <w:bidi w:val="0"/>
        <w:adjustRightInd/>
        <w:snapToGrid/>
        <w:spacing w:line="560" w:lineRule="exact"/>
        <w:ind w:firstLine="643"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lang w:val="en-US"/>
        </w:rPr>
        <w:t>三是</w:t>
      </w:r>
      <w:r>
        <w:rPr>
          <w:rFonts w:hint="default" w:ascii="Times New Roman" w:hAnsi="Times New Roman" w:eastAsia="仿宋_GB2312" w:cs="Times New Roman"/>
          <w:b/>
          <w:bCs/>
          <w:sz w:val="32"/>
          <w:szCs w:val="32"/>
        </w:rPr>
        <w:t>加大宣贯力度</w:t>
      </w:r>
      <w:r>
        <w:rPr>
          <w:rFonts w:hint="default" w:ascii="Times New Roman" w:hAnsi="Times New Roman" w:eastAsia="仿宋_GB2312" w:cs="Times New Roman"/>
          <w:sz w:val="32"/>
          <w:szCs w:val="32"/>
        </w:rPr>
        <w:t>。充分利用电视、广播、互联网等媒介，以及相关培训活动，强化对标准化建设的宣传引导。探索将标准化建设纳入</w:t>
      </w:r>
      <w:r>
        <w:rPr>
          <w:rFonts w:hint="default" w:ascii="Times New Roman" w:hAnsi="Times New Roman" w:eastAsia="仿宋_GB2312" w:cs="Times New Roman"/>
          <w:sz w:val="32"/>
          <w:szCs w:val="32"/>
          <w:lang w:val="en-US"/>
        </w:rPr>
        <w:t>农业</w:t>
      </w:r>
      <w:r>
        <w:rPr>
          <w:rFonts w:hint="default" w:ascii="Times New Roman" w:hAnsi="Times New Roman" w:eastAsia="仿宋_GB2312" w:cs="Times New Roman"/>
          <w:sz w:val="32"/>
          <w:szCs w:val="32"/>
        </w:rPr>
        <w:t>发展评价指标体系，</w:t>
      </w:r>
      <w:r>
        <w:rPr>
          <w:rFonts w:hint="default" w:ascii="Times New Roman" w:hAnsi="Times New Roman" w:eastAsia="仿宋_GB2312" w:cs="Times New Roman"/>
          <w:sz w:val="32"/>
          <w:szCs w:val="32"/>
          <w:lang w:val="en-US"/>
        </w:rPr>
        <w:t>全方位</w:t>
      </w:r>
      <w:r>
        <w:rPr>
          <w:rFonts w:hint="default" w:ascii="Times New Roman" w:hAnsi="Times New Roman" w:eastAsia="仿宋_GB2312" w:cs="Times New Roman"/>
          <w:sz w:val="32"/>
          <w:szCs w:val="32"/>
        </w:rPr>
        <w:t>组织开展</w:t>
      </w:r>
      <w:r>
        <w:rPr>
          <w:rFonts w:hint="default" w:ascii="Times New Roman" w:hAnsi="Times New Roman" w:eastAsia="仿宋_GB2312" w:cs="Times New Roman"/>
          <w:sz w:val="32"/>
          <w:szCs w:val="32"/>
          <w:lang w:val="en-US" w:eastAsia="zh-CN"/>
        </w:rPr>
        <w:t>现代农业</w:t>
      </w:r>
      <w:r>
        <w:rPr>
          <w:rFonts w:hint="default" w:ascii="Times New Roman" w:hAnsi="Times New Roman" w:eastAsia="仿宋_GB2312" w:cs="Times New Roman"/>
          <w:sz w:val="32"/>
          <w:szCs w:val="32"/>
          <w:lang w:val="en-US"/>
        </w:rPr>
        <w:t>全产业链</w:t>
      </w:r>
      <w:r>
        <w:rPr>
          <w:rFonts w:hint="default" w:ascii="Times New Roman" w:hAnsi="Times New Roman" w:eastAsia="仿宋_GB2312" w:cs="Times New Roman"/>
          <w:sz w:val="32"/>
          <w:szCs w:val="32"/>
        </w:rPr>
        <w:t>标准化</w:t>
      </w:r>
      <w:r>
        <w:rPr>
          <w:rFonts w:hint="default" w:ascii="Times New Roman" w:hAnsi="Times New Roman" w:eastAsia="仿宋_GB2312" w:cs="Times New Roman"/>
          <w:sz w:val="32"/>
          <w:szCs w:val="32"/>
          <w:lang w:eastAsia="zh-CN"/>
        </w:rPr>
        <w:t>试点示范</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着力</w:t>
      </w:r>
      <w:r>
        <w:rPr>
          <w:rFonts w:hint="default" w:ascii="Times New Roman" w:hAnsi="Times New Roman" w:eastAsia="仿宋_GB2312" w:cs="Times New Roman"/>
          <w:sz w:val="32"/>
          <w:szCs w:val="32"/>
        </w:rPr>
        <w:t>强化试点</w:t>
      </w:r>
      <w:r>
        <w:rPr>
          <w:rFonts w:hint="default" w:ascii="Times New Roman" w:hAnsi="Times New Roman" w:eastAsia="仿宋_GB2312" w:cs="Times New Roman"/>
          <w:sz w:val="32"/>
          <w:szCs w:val="32"/>
          <w:lang w:val="en-US" w:eastAsia="zh-CN"/>
        </w:rPr>
        <w:t>示范基地</w:t>
      </w:r>
      <w:r>
        <w:rPr>
          <w:rFonts w:hint="default" w:ascii="Times New Roman" w:hAnsi="Times New Roman" w:eastAsia="仿宋_GB2312" w:cs="Times New Roman"/>
          <w:sz w:val="32"/>
          <w:szCs w:val="32"/>
        </w:rPr>
        <w:t>重要标准的应用和推广。</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附件：</w:t>
      </w:r>
      <w:r>
        <w:rPr>
          <w:rFonts w:hint="default" w:ascii="Times New Roman" w:hAnsi="Times New Roman" w:eastAsia="仿宋_GB2312" w:cs="Times New Roman"/>
          <w:sz w:val="32"/>
          <w:szCs w:val="32"/>
        </w:rPr>
        <w:t>四川省农业地方标准目录</w:t>
      </w:r>
    </w:p>
    <w:p>
      <w:pPr>
        <w:widowControl/>
        <w:autoSpaceDE/>
        <w:autoSpaceDN/>
        <w:rPr>
          <w:rFonts w:hint="default" w:ascii="Times New Roman" w:hAnsi="Times New Roman" w:eastAsia="方正仿宋_GBK" w:cs="Times New Roman"/>
          <w:sz w:val="32"/>
          <w:szCs w:val="32"/>
        </w:rPr>
        <w:sectPr>
          <w:footerReference r:id="rId4" w:type="default"/>
          <w:footerReference r:id="rId5" w:type="even"/>
          <w:pgSz w:w="11910" w:h="16840"/>
          <w:pgMar w:top="1701" w:right="1644" w:bottom="1417" w:left="1644" w:header="1701" w:footer="1417" w:gutter="0"/>
          <w:pgNumType w:fmt="numberInDash" w:start="1"/>
          <w:cols w:space="0" w:num="1"/>
          <w:rtlGutter w:val="0"/>
          <w:docGrid w:linePitch="0" w:charSpace="0"/>
        </w:sectPr>
      </w:pPr>
      <w:r>
        <w:rPr>
          <w:rFonts w:hint="default" w:ascii="Times New Roman" w:hAnsi="Times New Roman" w:eastAsia="方正仿宋_GBK" w:cs="Times New Roman"/>
          <w:sz w:val="32"/>
          <w:szCs w:val="32"/>
        </w:rPr>
        <w:br w:type="page"/>
      </w:r>
    </w:p>
    <w:p>
      <w:pPr>
        <w:rPr>
          <w:rFonts w:hint="default" w:ascii="Times New Roman" w:hAnsi="Times New Roman" w:eastAsia="方正黑体_GBK" w:cs="Times New Roman"/>
          <w:sz w:val="28"/>
          <w:szCs w:val="28"/>
          <w:lang w:eastAsia="zh-CN"/>
        </w:rPr>
      </w:pPr>
      <w:r>
        <w:rPr>
          <w:rFonts w:hint="default" w:ascii="Times New Roman" w:hAnsi="Times New Roman" w:eastAsia="方正黑体_GBK" w:cs="Times New Roman"/>
          <w:sz w:val="28"/>
          <w:szCs w:val="28"/>
        </w:rPr>
        <w:t>附</w:t>
      </w:r>
      <w:r>
        <w:rPr>
          <w:rFonts w:hint="default" w:ascii="Times New Roman" w:hAnsi="Times New Roman" w:eastAsia="方正黑体_GBK" w:cs="Times New Roman"/>
          <w:sz w:val="28"/>
          <w:szCs w:val="28"/>
          <w:lang w:eastAsia="zh-CN"/>
        </w:rPr>
        <w:t>件</w:t>
      </w:r>
    </w:p>
    <w:p>
      <w:pPr>
        <w:keepNext w:val="0"/>
        <w:keepLines w:val="0"/>
        <w:pageBreakBefore w:val="0"/>
        <w:widowControl w:val="0"/>
        <w:kinsoku/>
        <w:wordWrap/>
        <w:overflowPunct/>
        <w:topLinePunct w:val="0"/>
        <w:autoSpaceDE w:val="0"/>
        <w:autoSpaceDN w:val="0"/>
        <w:bidi w:val="0"/>
        <w:adjustRightInd/>
        <w:snapToGrid/>
        <w:spacing w:line="560" w:lineRule="exact"/>
        <w:jc w:val="center"/>
        <w:textAlignment w:val="auto"/>
        <w:rPr>
          <w:rFonts w:hint="default" w:ascii="Times New Roman" w:hAnsi="Times New Roman" w:eastAsia="方正小标宋简体" w:cs="Times New Roman"/>
          <w:b w:val="0"/>
          <w:bCs w:val="0"/>
          <w:sz w:val="44"/>
          <w:szCs w:val="44"/>
        </w:rPr>
      </w:pPr>
      <w:bookmarkStart w:id="20" w:name="已发布或制定中的相关国家标准、行业标准参考"/>
      <w:bookmarkEnd w:id="20"/>
      <w:r>
        <w:rPr>
          <w:rFonts w:hint="default" w:ascii="Times New Roman" w:hAnsi="Times New Roman" w:eastAsia="方正小标宋简体" w:cs="Times New Roman"/>
          <w:b w:val="0"/>
          <w:bCs w:val="0"/>
          <w:sz w:val="44"/>
          <w:szCs w:val="44"/>
        </w:rPr>
        <w:t>四川省农业地方标准目录</w:t>
      </w:r>
    </w:p>
    <w:p>
      <w:pPr>
        <w:keepNext w:val="0"/>
        <w:keepLines w:val="0"/>
        <w:pageBreakBefore w:val="0"/>
        <w:widowControl w:val="0"/>
        <w:kinsoku/>
        <w:wordWrap/>
        <w:overflowPunct/>
        <w:topLinePunct w:val="0"/>
        <w:autoSpaceDE w:val="0"/>
        <w:autoSpaceDN w:val="0"/>
        <w:bidi w:val="0"/>
        <w:adjustRightInd/>
        <w:snapToGrid/>
        <w:spacing w:after="0" w:afterLines="100" w:line="560" w:lineRule="exact"/>
        <w:jc w:val="center"/>
        <w:textAlignment w:val="auto"/>
        <w:rPr>
          <w:rFonts w:hint="default" w:ascii="Times New Roman" w:hAnsi="Times New Roman" w:eastAsia="宋体" w:cs="Times New Roman"/>
          <w:b/>
          <w:bCs/>
          <w:sz w:val="24"/>
          <w:szCs w:val="24"/>
          <w:lang w:val="en-US"/>
        </w:rPr>
      </w:pPr>
      <w:r>
        <w:rPr>
          <w:rFonts w:hint="default" w:ascii="Times New Roman" w:hAnsi="Times New Roman" w:eastAsia="宋体" w:cs="Times New Roman"/>
          <w:b/>
          <w:bCs/>
          <w:sz w:val="24"/>
          <w:szCs w:val="24"/>
          <w:lang w:val="en-US"/>
        </w:rPr>
        <w:t>（以下信息数据截至2023年6月）</w:t>
      </w:r>
    </w:p>
    <w:tbl>
      <w:tblPr>
        <w:tblStyle w:val="8"/>
        <w:tblW w:w="13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29"/>
        <w:gridCol w:w="1063"/>
        <w:gridCol w:w="3090"/>
        <w:gridCol w:w="7022"/>
        <w:gridCol w:w="1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方正黑体_GBK" w:cs="Times New Roman"/>
                <w:i w:val="0"/>
                <w:iCs w:val="0"/>
                <w:color w:val="000000"/>
                <w:sz w:val="22"/>
                <w:szCs w:val="22"/>
                <w:u w:val="none"/>
              </w:rPr>
            </w:pPr>
            <w:r>
              <w:rPr>
                <w:rFonts w:hint="default" w:ascii="Times New Roman" w:hAnsi="Times New Roman" w:eastAsia="方正黑体_GBK" w:cs="Times New Roman"/>
                <w:i w:val="0"/>
                <w:iCs w:val="0"/>
                <w:color w:val="000000"/>
                <w:kern w:val="0"/>
                <w:sz w:val="22"/>
                <w:szCs w:val="22"/>
                <w:u w:val="none"/>
                <w:lang w:val="en-US" w:eastAsia="zh-CN" w:bidi="ar"/>
              </w:rPr>
              <w:t>序号</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方正黑体_GBK" w:cs="Times New Roman"/>
                <w:i w:val="0"/>
                <w:iCs w:val="0"/>
                <w:color w:val="000000"/>
                <w:sz w:val="22"/>
                <w:szCs w:val="22"/>
                <w:u w:val="none"/>
              </w:rPr>
            </w:pPr>
            <w:r>
              <w:rPr>
                <w:rFonts w:hint="default" w:ascii="Times New Roman" w:hAnsi="Times New Roman" w:eastAsia="方正黑体_GBK" w:cs="Times New Roman"/>
                <w:i w:val="0"/>
                <w:iCs w:val="0"/>
                <w:color w:val="000000"/>
                <w:kern w:val="0"/>
                <w:sz w:val="22"/>
                <w:szCs w:val="22"/>
                <w:u w:val="none"/>
                <w:lang w:val="en-US" w:eastAsia="zh-CN" w:bidi="ar"/>
              </w:rPr>
              <w:t>分序号</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方正黑体_GBK" w:cs="Times New Roman"/>
                <w:i w:val="0"/>
                <w:iCs w:val="0"/>
                <w:color w:val="000000"/>
                <w:sz w:val="22"/>
                <w:szCs w:val="22"/>
                <w:u w:val="none"/>
              </w:rPr>
            </w:pPr>
            <w:r>
              <w:rPr>
                <w:rFonts w:hint="default" w:ascii="Times New Roman" w:hAnsi="Times New Roman" w:eastAsia="方正黑体_GBK" w:cs="Times New Roman"/>
                <w:i w:val="0"/>
                <w:iCs w:val="0"/>
                <w:color w:val="000000"/>
                <w:kern w:val="0"/>
                <w:sz w:val="22"/>
                <w:szCs w:val="22"/>
                <w:u w:val="none"/>
                <w:lang w:val="en-US" w:eastAsia="zh-CN" w:bidi="ar"/>
              </w:rPr>
              <w:t>标准号</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黑体_GBK" w:cs="Times New Roman"/>
                <w:i w:val="0"/>
                <w:iCs w:val="0"/>
                <w:color w:val="000000"/>
                <w:sz w:val="22"/>
                <w:szCs w:val="22"/>
                <w:u w:val="none"/>
              </w:rPr>
            </w:pPr>
            <w:r>
              <w:rPr>
                <w:rFonts w:hint="default" w:ascii="Times New Roman" w:hAnsi="Times New Roman" w:eastAsia="方正黑体_GBK" w:cs="Times New Roman"/>
                <w:i w:val="0"/>
                <w:iCs w:val="0"/>
                <w:color w:val="000000"/>
                <w:kern w:val="0"/>
                <w:sz w:val="22"/>
                <w:szCs w:val="22"/>
                <w:u w:val="none"/>
                <w:lang w:val="en-US" w:eastAsia="zh-CN" w:bidi="ar"/>
              </w:rPr>
              <w:t>标准名称</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黑体_GBK" w:cs="Times New Roman"/>
                <w:i w:val="0"/>
                <w:iCs w:val="0"/>
                <w:color w:val="000000"/>
                <w:sz w:val="22"/>
                <w:szCs w:val="22"/>
                <w:u w:val="none"/>
              </w:rPr>
            </w:pPr>
            <w:r>
              <w:rPr>
                <w:rFonts w:hint="default" w:ascii="Times New Roman" w:hAnsi="Times New Roman" w:eastAsia="方正黑体_GBK" w:cs="Times New Roman"/>
                <w:i w:val="0"/>
                <w:iCs w:val="0"/>
                <w:color w:val="000000"/>
                <w:kern w:val="0"/>
                <w:sz w:val="22"/>
                <w:szCs w:val="22"/>
                <w:u w:val="none"/>
                <w:lang w:val="en-US" w:eastAsia="zh-CN" w:bidi="ar"/>
              </w:rPr>
              <w:t>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A</w:t>
            </w:r>
            <w:r>
              <w:rPr>
                <w:rFonts w:hint="default" w:ascii="Times New Roman" w:hAnsi="Times New Roman" w:eastAsia="方正仿宋_GBK" w:cs="Times New Roman"/>
                <w:b/>
                <w:bCs/>
                <w:i w:val="0"/>
                <w:iCs w:val="0"/>
                <w:color w:val="000000"/>
                <w:kern w:val="0"/>
                <w:sz w:val="22"/>
                <w:szCs w:val="22"/>
                <w:u w:val="none"/>
                <w:lang w:val="en-US" w:eastAsia="zh-CN" w:bidi="ar"/>
              </w:rPr>
              <w:t>基础设施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AA</w:t>
            </w:r>
            <w:r>
              <w:rPr>
                <w:rFonts w:hint="default" w:ascii="Times New Roman" w:hAnsi="Times New Roman" w:eastAsia="方正仿宋_GBK" w:cs="Times New Roman"/>
                <w:i w:val="0"/>
                <w:iCs w:val="0"/>
                <w:color w:val="000000"/>
                <w:kern w:val="0"/>
                <w:sz w:val="22"/>
                <w:szCs w:val="22"/>
                <w:u w:val="none"/>
                <w:lang w:val="en-US" w:eastAsia="zh-CN" w:bidi="ar"/>
              </w:rPr>
              <w:t>农业基础设施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1525-2012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泵站软起动控制装置技术条件</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2677-2020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泵站验收规程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1860-2014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缓坡耕地建设技术规程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379-2017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农业机械化生产道路 通用技术条件</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991-2020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农用机井技术规程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3001-2023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低产低效茶园改造与复壮技术规程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2491-2018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四川省单栋钢架蔬菜种植大棚建造规范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1891-2014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小型太阳能提灌系统技术规范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2350-2017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小型太阳能提灌站建设基本要求</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2678-2020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小型机电及太阳能提灌站运行管理规程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466-2016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果蔬气调保鲜库技术要求</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2225-2016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果蔬气调库 试验方法</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2673-2020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丘陵山地光伏低压滴灌系统技术规程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3007-2023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四川省农田生态沟渠构建技术规范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2212-2016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乡镇农产品质量安全服务站速测室建设规范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2484-2018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农产品质量安全网格化移动监管建设规范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2462-2018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县级农产品质量安全追溯体系建设规范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2333-2017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增殖放流站建设规范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801-2008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高寒牧区暖棚建设技术规程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1196-2011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坡改梯工程建设技术规程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3013-2023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山丘区果树高效集雨精量灌溉技术规程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AB</w:t>
            </w:r>
            <w:r>
              <w:rPr>
                <w:rFonts w:hint="default" w:ascii="Times New Roman" w:hAnsi="Times New Roman" w:eastAsia="方正仿宋_GBK" w:cs="Times New Roman"/>
                <w:i w:val="0"/>
                <w:iCs w:val="0"/>
                <w:color w:val="000000"/>
                <w:kern w:val="0"/>
                <w:sz w:val="22"/>
                <w:szCs w:val="22"/>
                <w:u w:val="none"/>
                <w:lang w:val="en-US" w:eastAsia="zh-CN" w:bidi="ar"/>
              </w:rPr>
              <w:t>种养殖基地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2354-2017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蔬菜种子精量播种流水线 通用要求</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1057-2010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出口茶基地建设技术规程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2518-2018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安全高效茶园建设技术规程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1393-2011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柑桔建园技术规范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309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3062-2023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四川省高标准农田建设技术规范</w:t>
            </w:r>
          </w:p>
        </w:tc>
        <w:tc>
          <w:tcPr>
            <w:tcW w:w="1564" w:type="dxa"/>
            <w:shd w:val="clear" w:color="auto" w:fill="auto"/>
            <w:vAlign w:val="center"/>
          </w:tcPr>
          <w:p>
            <w:pPr>
              <w:jc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2218-2016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标准化兔场环境质量控制规范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1854-2014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藏系绵羊越冬圈舍建设规范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1495-2012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动物养殖场和动物养殖小区动物卫生监督规范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1975-2015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规模化獭兔养殖场建设规范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1739-2014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规模鸭场建设技术规范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1970-2015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规模猪场标准化建设工艺设计规范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2374-2017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牦牛标准化舍饲育肥场建设规范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1827-2014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牦牛多功能巷道圈建设技术规程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1853-2014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牦牛越冬圈舍建设规范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1824-2014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牧区牛人工授精站建设规范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1825-2014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牧区种牛场建设规范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1841-2014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牧区种羊场建设规范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1492-2022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农区畜禽养殖负荷风险评估技术规程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1490-2020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肉兔商品场建设规范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933-2018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肉用山羊舍饲养殖场建设</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2470-2018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山区肉羊场舍建设</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1977-2015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山羊舍建设规范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1979-2015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适度规模肉牛养殖场建设规范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1974-2015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西藏羊多功能巷道圈建设技术规范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2336-2017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优质肉鸡商品代养殖场建设规范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1983-2015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肉山羊肥羔养殖场建设规范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2822-2021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中蜂标准化蜂场建设规范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1316-2011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种蜂场建设布局规范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1187-2011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桑蚕原蚕基地建设规范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DB51/T3066-2023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四川省水产苗种繁育场建设管理技术规范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AC</w:t>
            </w:r>
            <w:r>
              <w:rPr>
                <w:rFonts w:hint="default" w:ascii="Times New Roman" w:hAnsi="Times New Roman" w:eastAsia="方正仿宋_GBK" w:cs="Times New Roman"/>
                <w:i w:val="0"/>
                <w:iCs w:val="0"/>
                <w:color w:val="000000"/>
                <w:kern w:val="0"/>
                <w:sz w:val="22"/>
                <w:szCs w:val="22"/>
                <w:u w:val="none"/>
                <w:lang w:val="en-US" w:eastAsia="zh-CN" w:bidi="ar"/>
              </w:rPr>
              <w:t>智慧农业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09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2897-2022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auto"/>
                <w:sz w:val="22"/>
                <w:szCs w:val="22"/>
                <w:u w:val="none"/>
              </w:rPr>
            </w:pPr>
            <w:r>
              <w:rPr>
                <w:rFonts w:hint="default" w:ascii="Times New Roman" w:hAnsi="Times New Roman" w:eastAsia="方正仿宋_GBK" w:cs="Times New Roman"/>
                <w:i w:val="0"/>
                <w:iCs w:val="0"/>
                <w:color w:val="auto"/>
                <w:kern w:val="0"/>
                <w:sz w:val="22"/>
                <w:szCs w:val="22"/>
                <w:u w:val="none"/>
                <w:lang w:val="en-US" w:eastAsia="zh-CN" w:bidi="ar"/>
              </w:rPr>
              <w:fldChar w:fldCharType="begin"/>
            </w:r>
            <w:r>
              <w:rPr>
                <w:rFonts w:hint="default" w:ascii="Times New Roman" w:hAnsi="Times New Roman" w:eastAsia="方正仿宋_GBK" w:cs="Times New Roman"/>
                <w:i w:val="0"/>
                <w:iCs w:val="0"/>
                <w:color w:val="auto"/>
                <w:kern w:val="0"/>
                <w:sz w:val="22"/>
                <w:szCs w:val="22"/>
                <w:u w:val="none"/>
                <w:lang w:val="en-US" w:eastAsia="zh-CN" w:bidi="ar"/>
              </w:rPr>
              <w:instrText xml:space="preserve"> HYPERLINK "https://dbba.sacinfo.org.cn/stdDetail/e67716b5b830c28c7e44bb695fa9283ac1e346602fb7393775378befdd3c582e" \o "https://dbba.sacinfo.org.cn/stdDetail/e67716b5b830c28c7e44bb695fa9283ac1e346602fb7393775378befdd3c582e" </w:instrText>
            </w:r>
            <w:r>
              <w:rPr>
                <w:rFonts w:hint="default" w:ascii="Times New Roman" w:hAnsi="Times New Roman" w:eastAsia="方正仿宋_GBK" w:cs="Times New Roman"/>
                <w:i w:val="0"/>
                <w:iCs w:val="0"/>
                <w:color w:val="auto"/>
                <w:kern w:val="0"/>
                <w:sz w:val="22"/>
                <w:szCs w:val="22"/>
                <w:u w:val="none"/>
                <w:lang w:val="en-US" w:eastAsia="zh-CN" w:bidi="ar"/>
              </w:rPr>
              <w:fldChar w:fldCharType="separate"/>
            </w:r>
            <w:r>
              <w:rPr>
                <w:rStyle w:val="12"/>
                <w:rFonts w:hint="default" w:ascii="Times New Roman" w:hAnsi="Times New Roman" w:eastAsia="方正仿宋_GBK" w:cs="Times New Roman"/>
                <w:i w:val="0"/>
                <w:iCs w:val="0"/>
                <w:color w:val="auto"/>
                <w:sz w:val="22"/>
                <w:szCs w:val="22"/>
                <w:u w:val="none"/>
              </w:rPr>
              <w:t>四川省现代农业园区数字农业建设技术规范</w:t>
            </w:r>
            <w:r>
              <w:rPr>
                <w:rFonts w:hint="default" w:ascii="Times New Roman" w:hAnsi="Times New Roman" w:eastAsia="方正仿宋_GBK" w:cs="Times New Roman"/>
                <w:i w:val="0"/>
                <w:iCs w:val="0"/>
                <w:color w:val="auto"/>
                <w:kern w:val="0"/>
                <w:sz w:val="22"/>
                <w:szCs w:val="22"/>
                <w:u w:val="none"/>
                <w:lang w:val="en-US" w:eastAsia="zh-CN" w:bidi="ar"/>
              </w:rPr>
              <w:fldChar w:fldCharType="end"/>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B</w:t>
            </w:r>
            <w:r>
              <w:rPr>
                <w:rFonts w:hint="default" w:ascii="Times New Roman" w:hAnsi="Times New Roman" w:eastAsia="方正仿宋_GBK" w:cs="Times New Roman"/>
                <w:i w:val="0"/>
                <w:iCs w:val="0"/>
                <w:color w:val="000000"/>
                <w:kern w:val="0"/>
                <w:sz w:val="22"/>
                <w:szCs w:val="22"/>
                <w:u w:val="none"/>
                <w:lang w:val="en-US" w:eastAsia="zh-CN" w:bidi="ar"/>
              </w:rPr>
              <w:t>农业机械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BA</w:t>
            </w:r>
            <w:r>
              <w:rPr>
                <w:rFonts w:hint="default" w:ascii="Times New Roman" w:hAnsi="Times New Roman" w:eastAsia="方正仿宋_GBK" w:cs="Times New Roman"/>
                <w:i w:val="0"/>
                <w:iCs w:val="0"/>
                <w:color w:val="000000"/>
                <w:kern w:val="0"/>
                <w:sz w:val="22"/>
                <w:szCs w:val="22"/>
                <w:u w:val="none"/>
                <w:lang w:val="en-US" w:eastAsia="zh-CN" w:bidi="ar"/>
              </w:rPr>
              <w:t>种植业机械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606-2006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背负式机动喷雾喷粉机施药技术规范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882-2009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背负式手动喷雾器安全施药技术规范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2366-2017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茶叶理条机械化作业技术规范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1630-2013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茶园机械化生产技术规程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559-2018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机械采茶、修剪配套技术规程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1356-2011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农用液压助力半挂车</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2226-2016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丘陵地区轮式田园作业机械静态纵向和横向极限翻倾角的测定方法</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1889-2014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丘陵地区田园作业机械通过性技术规范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1888-2014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丘陵地区田园作业机械运行技术规范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2346-2017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丘陵地区田园作业机械质心的测定方法</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2360-2017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四川农业机械化水平评价指标体系</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1870-2014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微型割晒机 安全要求</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2330-2017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小型培土机 作业质量</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1650-2013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热力烟雾机安全施药技术规范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2227-2016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玉米生产全程机械化作业质量技术规范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2476-2018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杂交籼稻机械化育插秧作业质量规范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1876-2014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秧盘育秧播种机 作业质量</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1540-2012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组合机 安全使用要求</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1869-2014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内燃机直联高速离心泵质量评价技术规范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1526-2012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茶叶加工机械使用安全通用要求</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BB</w:t>
            </w:r>
            <w:r>
              <w:rPr>
                <w:rFonts w:hint="default" w:ascii="Times New Roman" w:hAnsi="Times New Roman" w:eastAsia="方正仿宋_GBK" w:cs="Times New Roman"/>
                <w:i w:val="0"/>
                <w:iCs w:val="0"/>
                <w:color w:val="000000"/>
                <w:kern w:val="0"/>
                <w:sz w:val="22"/>
                <w:szCs w:val="22"/>
                <w:u w:val="none"/>
                <w:lang w:val="en-US" w:eastAsia="zh-CN" w:bidi="ar"/>
              </w:rPr>
              <w:t>养殖业机械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2349-2017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蛋鸡机械化成套设备质量评价规范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1737-2014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牛场机械化挤奶规范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2473-2018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禽蛋喷码标识管理规范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680-2018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种蛋收集包装运输贮存技术规程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BC</w:t>
            </w:r>
            <w:r>
              <w:rPr>
                <w:rFonts w:hint="default" w:ascii="Times New Roman" w:hAnsi="Times New Roman" w:eastAsia="方正仿宋_GBK" w:cs="Times New Roman"/>
                <w:i w:val="0"/>
                <w:iCs w:val="0"/>
                <w:color w:val="000000"/>
                <w:kern w:val="0"/>
                <w:sz w:val="22"/>
                <w:szCs w:val="22"/>
                <w:u w:val="none"/>
                <w:lang w:val="en-US" w:eastAsia="zh-CN" w:bidi="ar"/>
              </w:rPr>
              <w:t>农产品初加工业机械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1349-2011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油菜脱粒机</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2228-2016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剥麻机</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1121-2010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茶叶烘焙机</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1533-2012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切桑机 安全要求</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1120-2010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甘薯刮磨粗制淀粉设备</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C</w:t>
            </w:r>
            <w:r>
              <w:rPr>
                <w:rFonts w:hint="default" w:ascii="Times New Roman" w:hAnsi="Times New Roman" w:eastAsia="方正仿宋_GBK" w:cs="Times New Roman"/>
                <w:b/>
                <w:bCs/>
                <w:i w:val="0"/>
                <w:iCs w:val="0"/>
                <w:color w:val="000000"/>
                <w:kern w:val="0"/>
                <w:sz w:val="22"/>
                <w:szCs w:val="22"/>
                <w:u w:val="none"/>
                <w:lang w:val="en-US" w:eastAsia="zh-CN" w:bidi="ar"/>
              </w:rPr>
              <w:t>种业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CA</w:t>
            </w:r>
            <w:r>
              <w:rPr>
                <w:rFonts w:hint="default" w:ascii="Times New Roman" w:hAnsi="Times New Roman" w:eastAsia="方正仿宋_GBK" w:cs="Times New Roman"/>
                <w:i w:val="0"/>
                <w:iCs w:val="0"/>
                <w:color w:val="000000"/>
                <w:kern w:val="0"/>
                <w:sz w:val="22"/>
                <w:szCs w:val="22"/>
                <w:u w:val="none"/>
                <w:lang w:val="en-US" w:eastAsia="zh-CN" w:bidi="ar"/>
              </w:rPr>
              <w:t>鉴定描述品种评析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1929-2014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大豆品种描述规范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1668-2013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棉花品种描述规范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1522-2012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三系杂交水稻亲本田间技术鉴定规范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1351-2011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玉米品种描述规范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3008-2023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密植高产宜机收玉米品种鉴选技术规范</w:t>
            </w:r>
          </w:p>
        </w:tc>
        <w:tc>
          <w:tcPr>
            <w:tcW w:w="1564" w:type="dxa"/>
            <w:shd w:val="clear" w:color="auto" w:fill="auto"/>
            <w:vAlign w:val="center"/>
          </w:tcPr>
          <w:p>
            <w:pPr>
              <w:jc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1866-2014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灵芝菌种</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1059-2010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毛木耳菌种</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1660-2013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鸡腿菇菌种</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2522-2018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蓝花子种质检验技术及质量分级</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1829-2014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截叶铁扫帚种子检验规程与质量分级</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937-2018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将军菊苣品种质量</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769-2012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种子质量检验机构质量管理规范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1969-2015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草科鸡</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654-2007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成都麻羊</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651-2007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成华猪</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2523-2018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川白獭兔</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2019-2015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川藏黑猪配套系</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1741-2014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川南黑山羊</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2355-2017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川中黑山羊</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2702-2020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大恒699肉鸡配套系</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1107-2010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德昌水牛</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785-2008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峨边花牛</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1968-2015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钢鹅</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2214-2016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建昌鸭</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2216-2016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金阳丝毛鸡</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1108-2010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旧院黑鸡</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950-2009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牦牛种畜鉴定程序</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2356-2017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沐川乌骨黑鸡</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2359-2017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彭县黄鸡</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412-2004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四川白獭兔种兔质量</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2536-2018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四川白兔</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2490-2018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四川麻鸭</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962-2009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宣汉黄牛</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786-2008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雅南猪</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 /T 3017-2023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唇䱻种质</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1862-2014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桑蚕品种生产鉴定试验通则</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596-2006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桑蚕原原种</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1110-2010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阿坝蜜蜂种蜂王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802-2014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阿坝中蜂</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CB</w:t>
            </w:r>
            <w:r>
              <w:rPr>
                <w:rFonts w:hint="default" w:ascii="Times New Roman" w:hAnsi="Times New Roman" w:eastAsia="方正仿宋_GBK" w:cs="Times New Roman"/>
                <w:i w:val="0"/>
                <w:iCs w:val="0"/>
                <w:color w:val="000000"/>
                <w:kern w:val="0"/>
                <w:sz w:val="22"/>
                <w:szCs w:val="22"/>
                <w:u w:val="none"/>
                <w:lang w:val="en-US" w:eastAsia="zh-CN" w:bidi="ar"/>
              </w:rPr>
              <w:t>繁育技术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1042-2010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甘蓝型“两系”核不育杂交油菜种子生产田间检验规程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1666-2013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两系杂交油菜种子生产技术规程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482-2005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棉花杂交种子生产技术规程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1858-2014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羌活种子种苗</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2215-2016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三系杂交水稻亲本种子生产技术规程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2886-2022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水稻品种适配机械化生产的筛选技术规程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1930-2014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三系杂交油菜种子生产技术规范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2361-2017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水稻制种基地检疫管理规程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2815-2021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青贮玉米品种试验技术规程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941-2009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墨西哥类玉米种子检验技术规程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3023-2023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酿酒专用小麦品种试验技术规程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2451-2018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脱毒马铃薯原种生产技术规程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2813-2021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马铃薯一级二级种薯生产技术规程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1025-2010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温、光敏型“两系”杂交小麦种子生产田间检验规程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2605-2019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蔬菜漂浮育苗技术规程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902-2009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柑桔嫁接苗木等级标准</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1361-2011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柑桔容器育苗技术规程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2893-2022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草莓种苗繁育技术规程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1877-2014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西瓜嫁接育苗生产技术规程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1856-2014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瓜类蔬菜双断根嫁接育苗技术规程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1646-2013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茄果类蔬菜集约化育苗技术规程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1644-2013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茄子嫁接育苗技术规程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3002-2023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红花椒嫁接繁育技术规程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3003-2023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马铃薯脱毒原原种雾培生产技术规程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3004-2023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桑树嫁接苗繁育技术规程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1050-2010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桑蚕原原种繁育与母种继代选择技术规程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1664-2023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桑蚕种质资源继代保存技术规程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544-2006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食用菌固体菌种繁育技术规程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1659-2013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鸡腿菇菌种生产技术规程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1369-2011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姬菇菌种生产技术规程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1521-2012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金针菇菌种生产技术规程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1371-2011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毛木耳菌种生产技术规程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425-2018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茶树良种扦插繁育技术规程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773-2008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中药材种苗川芎苓种生产技术规程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1044-2010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丹参种子种苗质量标准</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1766-2014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秦艽种苗生产技术规程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2703-2020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苦荬菜种子生产技术规程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791-2008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藏系绵羊繁殖技术操作规范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3011-2023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山羊胚胎生产与冷冻保存技术规范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1308-2011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牦牛繁殖技术规程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2704-2020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蜀宣花牛繁殖技术规程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1485-2012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肉牛场引种技术规程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159.9-2014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肉兔生产性能测定技术规范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511-2005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肉用山羊人工授精技术操作规程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1844-2014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獭兔人工授精技术规程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1738-2014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獭兔引种及选种技术规范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3067-2023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川白獭兔繁育技术规程</w:t>
            </w:r>
          </w:p>
        </w:tc>
        <w:tc>
          <w:tcPr>
            <w:tcW w:w="1564" w:type="dxa"/>
            <w:shd w:val="clear" w:color="auto" w:fill="auto"/>
            <w:vAlign w:val="center"/>
          </w:tcPr>
          <w:p>
            <w:pPr>
              <w:jc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677-2018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种鸡人工授精技术规程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1072-2018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种猪引种技术规范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1074-2010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种猪繁殖配种技术规范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1748-2014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肉兔同期发情技术规程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1144-2010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白乌鳢养殖技术规范 人工繁殖</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741-2007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大口黑鲈养殖技术规范  人工繁殖</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2067-2015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大鲵养殖技术规范 人工繁殖</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2344-2017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大宗淡水鱼池塘苗种培育技术规范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2071-2015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丁鱼岁养殖技术规范 人工繁殖</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1129-2010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华鲮养殖技术规范 人工繁殖</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2064-2015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鲈鲤养殖技术规范 人工繁殖</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1822-2014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美国青蛙养殖技术规范  人工繁殖</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751-2007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南方鲇养殖技术规范  人工繁殖</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1141-2010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泥鳅养殖技术规范 人工繁殖</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2368-2017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齐口裂腹鱼养殖技术规范 人工繁殖</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1818-2014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岩原鲤养殖技术规范 人工繁殖</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2059-2015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银鲑养殖技术规范 人工繁殖</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2338-2018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鳙养殖技术规范  人工繁殖</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738-2007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长吻鮠养殖技术规范  人工繁殖</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744-2007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中华倒刺鲃养殖技术规范  人工繁殖</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1130-2010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重口裂腹鱼养殖技术规范 人工繁殖</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2477-2018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白甲鱼养殖技术规范 人工繁殖</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D</w:t>
            </w:r>
            <w:r>
              <w:rPr>
                <w:rFonts w:hint="default" w:ascii="Times New Roman" w:hAnsi="Times New Roman" w:eastAsia="方正仿宋_GBK" w:cs="Times New Roman"/>
                <w:b/>
                <w:bCs/>
                <w:i w:val="0"/>
                <w:iCs w:val="0"/>
                <w:color w:val="000000"/>
                <w:kern w:val="0"/>
                <w:sz w:val="22"/>
                <w:szCs w:val="22"/>
                <w:u w:val="none"/>
                <w:lang w:val="en-US" w:eastAsia="zh-CN" w:bidi="ar"/>
              </w:rPr>
              <w:t>种植业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DA</w:t>
            </w:r>
            <w:r>
              <w:rPr>
                <w:rFonts w:hint="default" w:ascii="Times New Roman" w:hAnsi="Times New Roman" w:eastAsia="方正仿宋_GBK" w:cs="Times New Roman"/>
                <w:i w:val="0"/>
                <w:iCs w:val="0"/>
                <w:color w:val="000000"/>
                <w:kern w:val="0"/>
                <w:sz w:val="22"/>
                <w:szCs w:val="22"/>
                <w:u w:val="none"/>
                <w:lang w:val="en-US" w:eastAsia="zh-CN" w:bidi="ar"/>
              </w:rPr>
              <w:t>土壤肥料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DAA</w:t>
            </w:r>
            <w:r>
              <w:rPr>
                <w:rFonts w:hint="default" w:ascii="Times New Roman" w:hAnsi="Times New Roman" w:eastAsia="方正仿宋_GBK" w:cs="Times New Roman"/>
                <w:i w:val="0"/>
                <w:iCs w:val="0"/>
                <w:color w:val="000000"/>
                <w:kern w:val="0"/>
                <w:sz w:val="22"/>
                <w:szCs w:val="22"/>
                <w:u w:val="none"/>
                <w:lang w:val="en-US" w:eastAsia="zh-CN" w:bidi="ar"/>
              </w:rPr>
              <w:t>土壤监测与评价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2221-2016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农产品产地重金属污染土壤采样技术规范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2723-2020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四川省耕地质量等级评价技术规范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2724-2020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四川省农产品产地土壤环境质量评价技术规程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1048-2010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土壤样品采集技术规程（第一部分：适用于测土配方施肥和耕地地力评价）</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1068-2010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无公害农产品（种植业）产地环境监测与评价规程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1871-2014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玉米土壤墒情监测技术规程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1493-2021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农区耕地畜禽承载力评估技术规程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1875-2014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土壤碱解氮的测定</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922-2009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县级土肥化验室建设规范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DAB</w:t>
            </w:r>
            <w:r>
              <w:rPr>
                <w:rFonts w:hint="default" w:ascii="Times New Roman" w:hAnsi="Times New Roman" w:eastAsia="方正仿宋_GBK" w:cs="Times New Roman"/>
                <w:i w:val="0"/>
                <w:iCs w:val="0"/>
                <w:color w:val="000000"/>
                <w:kern w:val="0"/>
                <w:sz w:val="22"/>
                <w:szCs w:val="22"/>
                <w:u w:val="none"/>
                <w:lang w:val="en-US" w:eastAsia="zh-CN" w:bidi="ar"/>
              </w:rPr>
              <w:t>土壤改良与修复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2498-2018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冬水稻田土壤改良技术规程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2496-2018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农用石灰改良重金属轻度污染酸性土壤技术规程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DAC</w:t>
            </w:r>
            <w:r>
              <w:rPr>
                <w:rFonts w:hint="default" w:ascii="Times New Roman" w:hAnsi="Times New Roman" w:eastAsia="方正仿宋_GBK" w:cs="Times New Roman"/>
                <w:i w:val="0"/>
                <w:iCs w:val="0"/>
                <w:color w:val="000000"/>
                <w:kern w:val="0"/>
                <w:sz w:val="22"/>
                <w:szCs w:val="22"/>
                <w:u w:val="none"/>
                <w:lang w:val="en-US" w:eastAsia="zh-CN" w:bidi="ar"/>
              </w:rPr>
              <w:t>肥料及使用技术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617-2020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氮肥合理施用准则</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1189-2011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含氯化肥合理使用准则</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914-2009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磷肥合理使用准则</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1021-2010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硼肥合理使用准则</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1190-2011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锌肥合理使用准则</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842-2008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肥料中腐植酸含量的测定重铬酸钾氧化法</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w:t>
            </w:r>
            <w:r>
              <w:rPr>
                <w:rFonts w:hint="default" w:ascii="Times New Roman" w:hAnsi="Times New Roman" w:eastAsia="方正仿宋_GBK" w:cs="Times New Roman"/>
                <w:i w:val="0"/>
                <w:iCs w:val="0"/>
                <w:color w:val="000000"/>
                <w:kern w:val="0"/>
                <w:sz w:val="22"/>
                <w:szCs w:val="22"/>
                <w:u w:val="none"/>
                <w:lang w:val="en-US" w:eastAsia="zh-CN" w:bidi="ar"/>
              </w:rPr>
              <w:t>生产技术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DBA</w:t>
            </w:r>
            <w:r>
              <w:rPr>
                <w:rFonts w:hint="default" w:ascii="Times New Roman" w:hAnsi="Times New Roman" w:eastAsia="方正仿宋_GBK" w:cs="Times New Roman"/>
                <w:i w:val="0"/>
                <w:iCs w:val="0"/>
                <w:color w:val="000000"/>
                <w:kern w:val="0"/>
                <w:sz w:val="22"/>
                <w:szCs w:val="22"/>
                <w:u w:val="none"/>
                <w:lang w:val="en-US" w:eastAsia="zh-CN" w:bidi="ar"/>
              </w:rPr>
              <w:t>粮油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2664-2019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“天府菜油”优质油菜籽原料生产技术规程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1675-2013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油菜施肥技术规程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2888-2022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四川省油菜全程机械化分段收获生产技术规程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1655-2021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冬水田杂交中稻－再生稻高产高效技术</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3074-2023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水稻无人机直播生产技术规程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277-2014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水稻简化旱育秧技术规程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1358-2011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水稻合理施肥准则</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1641-2013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水稻控制性节水灌溉栽培技术规程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2517-2018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水稻节水节肥栽培技术规程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2747-2021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水稻机械化种植同步侧深施肥技术规程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3016-2023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稻田土壤肥力划分与培肥技术规程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2223-2016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杂交稻稀播旱育秧避旱栽培技术规程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2887-2022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优质稻保优提质栽培技术规程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1060-2010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杂交中稻洪灾后蓄留再生稻技术规程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1709-2013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机插稻工厂化育秧技术规程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870-2019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水稻机械插秧配套技术规程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2606-2019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水稻全程机械化生产技术规程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1655-2013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杂交中稻蓄留再生稻栽培技术规程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2884-2022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四川水稻机械化育秧技术规程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2896-2022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稻田大地景观定植栽培技术规程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1389-2023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盆周山区玉米栽培技术规程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2474-2018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丘陵地区玉米规模化生产技术规程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2904-2022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高原地区青贮玉米种植栽培技术规程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1859-2020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玉米施肥技术规程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3009-2023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玉米化肥减施增效技术规程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872-2009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玉米地膜覆盖栽培技术规程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1188-2021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玉米育苗移栽技术规程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2819-2021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四川丘陵区玉米全程机械化生产技术规程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2475-2018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玉米－大豆带状复合种植全程机械化技术规程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1864-2014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玉米机播壮苗技术规程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3073-2023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川西高原青贮玉米-豆类带状间作种植技术规程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812-2008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苦荞麦生产技术规程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2749-2021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麦（油）茬稻机直播生产技术规程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1657-2013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丘陵旱地套作小麦机播高产栽培技术规程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2676-2020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小麦全程机械化生产技术规程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2748-2021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稻茬小麦规范化整地播种技术规程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2889-2022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优质弱筋小麦生产技术规程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1547-2012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小麦施肥技术规程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2217-2016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盆周山区马铃薯超高产栽培技术规程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2885-2022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马铃薯全程机械化生产作业技术规范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2203-2016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马铃薯施肥技术规程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2810-2021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大豆带状复合种植绿色生产技术规程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2205-2016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豆科绿肥种植技术通则</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2812-2021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高山豌豆生产技术规程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1258-2019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四川省糯红高粱生产技术规程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1085-2022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甘薯发酵加工技术规程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2883-2022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青稞全程机械化生产技术规程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1837-2014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“大力士”甜高粱-拉巴豆间作技术规程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DBB</w:t>
            </w:r>
            <w:r>
              <w:rPr>
                <w:rFonts w:hint="default" w:ascii="Times New Roman" w:hAnsi="Times New Roman" w:eastAsia="方正仿宋_GBK" w:cs="Times New Roman"/>
                <w:i w:val="0"/>
                <w:iCs w:val="0"/>
                <w:color w:val="000000"/>
                <w:kern w:val="0"/>
                <w:sz w:val="22"/>
                <w:szCs w:val="22"/>
                <w:u w:val="none"/>
                <w:lang w:val="en-US" w:eastAsia="zh-CN" w:bidi="ar"/>
              </w:rPr>
              <w:t>蔬菜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430-2022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大白菜生产技术规程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2728-2020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黄瓜生产技术规程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553-2011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小白菜生产技术规程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435-2012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豇豆生产技术规程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2729-2020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萝卜生产技术规程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1043-2019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茄子生产技术规程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436-2012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花椰菜生产技术规程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1395-2022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加工专用红辣椒生产技术规程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1388-2011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加工专用萝卜生产技术规程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1686-2013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加工专用生姜生产技术规程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2095-2015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加工专用莴笋生产技术规程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1180-2019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番茄生产技术规程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828-2008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青花菜生产技术规程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826-2011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芋生产技术规程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2607-2019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菜用大豆生产技术规程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1643-2013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莼菜生产技术规程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428-2012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莴笋生产技术规程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595-2014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西芹生产技术规程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2097-2015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嫁接苦瓜生产技术规程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2817-2021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山葵生产技术规程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827-2008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食荚菜豌生产技术规程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2818-2021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四川盆地茄果类蔬菜避雨栽培技术规范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2713-2020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四川省芦笋栽培技术规程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1886-2014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笋子芥生产技术规程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593-2014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蕹菜生产技术规程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2099-2015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西洋南瓜生产技术规程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2098-2015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高山结球甘蓝生产技术规程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2726-2020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叶用芥菜生产技术规程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2806-2021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竹丝茄生产技术规程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426-2004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苎麻生产技术规程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2894-2022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茎瘤芥生产技术规程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1535-2022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西瓜设施生产技术规程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636-2014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西瓜生产技术规程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DBC</w:t>
            </w:r>
            <w:r>
              <w:rPr>
                <w:rFonts w:hint="default" w:ascii="Times New Roman" w:hAnsi="Times New Roman" w:eastAsia="方正仿宋_GBK" w:cs="Times New Roman"/>
                <w:i w:val="0"/>
                <w:iCs w:val="0"/>
                <w:color w:val="000000"/>
                <w:kern w:val="0"/>
                <w:sz w:val="22"/>
                <w:szCs w:val="22"/>
                <w:u w:val="none"/>
                <w:lang w:val="en-US" w:eastAsia="zh-CN" w:bidi="ar"/>
              </w:rPr>
              <w:t>水果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899-2009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柑桔留树保鲜技术规程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839-2008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锦橙生产技术规程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1552-2012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石棉黄果柑生产技术规程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2744-2021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晚熟柑橘种植技术规程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923-2009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无公害食品  柑桔产地环境条件</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1195-2011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杂交柑桔不知火生产技术规程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1373-2011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杂交柑桔采后处理技术规程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3022-2023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柑橘套种茶树栽培技术规程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1878-2014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梨形橙生产技术规程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1647-2013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蓬安锦橙生产技术规程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2096-2015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红阳猕猴桃生产技术规程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2745-2021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猕猴桃中植物生长调节剂使用技术规程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1649-2013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脆红李生产技术规程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2743-2021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脆李田间管理技术规范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1374-2011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水蜜桃采后处理技术规程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832-2008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水蜜桃生产技术规程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1887-2014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充国香桃生产技术规程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2892-2022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早熟桃生产技术规程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2712-2020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设施草莓轻简化高效生产技术规程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829-2008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草莓促成栽培生产技术规程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2821-2021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晚熟芒果种植技术规程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418-2023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葡萄生产技术规程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2891-2022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枇杷生产技术规程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903-2009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柠檬生产技术规程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1648-2013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翠冠梨生产技术规程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2710-2020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蓝莓标准化种植技术规程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1519-2012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泸州桂圆生产技术规程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1391-2011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罗江贵妃枣生产技术规程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919-2009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樱桃番茄生产技术规程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1385-2011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越西甜樱桃生产技术规程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1879-2014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真龙柚生产技术规程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2890-2022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川西高原苹果生产技术规程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825-2008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果梅生产技术规程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DBD</w:t>
            </w:r>
            <w:r>
              <w:rPr>
                <w:rFonts w:hint="default" w:ascii="Times New Roman" w:hAnsi="Times New Roman" w:eastAsia="方正仿宋_GBK" w:cs="Times New Roman"/>
                <w:i w:val="0"/>
                <w:iCs w:val="0"/>
                <w:color w:val="000000"/>
                <w:kern w:val="0"/>
                <w:sz w:val="22"/>
                <w:szCs w:val="22"/>
                <w:u w:val="none"/>
                <w:lang w:val="en-US" w:eastAsia="zh-CN" w:bidi="ar"/>
              </w:rPr>
              <w:t>茶叶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2481-2018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茶树栽培技术规程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2482-2018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茶叶鲜叶采摘技术规程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DBE</w:t>
            </w:r>
            <w:r>
              <w:rPr>
                <w:rFonts w:hint="default" w:ascii="Times New Roman" w:hAnsi="Times New Roman" w:eastAsia="方正仿宋_GBK" w:cs="Times New Roman"/>
                <w:i w:val="0"/>
                <w:iCs w:val="0"/>
                <w:color w:val="000000"/>
                <w:kern w:val="0"/>
                <w:sz w:val="22"/>
                <w:szCs w:val="22"/>
                <w:u w:val="none"/>
                <w:lang w:val="en-US" w:eastAsia="zh-CN" w:bidi="ar"/>
              </w:rPr>
              <w:t>中药材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3084-2023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川芎全程机械化生产技术规范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3085-2023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川产道地药材生产技术规范 麦冬</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DB51/T3086-2023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川产药材生产技术规程 桑棋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805-2008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中药材白芍生产技术规程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900-2009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川贝母生产技术规程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1065-2010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泽泻生产技术规程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1355-2011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苍溪川明参生产技术规程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330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1545-2012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党参生产技术规程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331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1640-2013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天麻生产技术规程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332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1765-2014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红毛五加生产技术规程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333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2207-2016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川牛膝生产技术规程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334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2211-2016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赶黄草生产技术规程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335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2479-2018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重楼种植技术规程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336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2493-2018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大黄种植技术规程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337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1215-2011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羌活生产技术规程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338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1032-2010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黄丝郁金生产技术规程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DBF</w:t>
            </w:r>
            <w:r>
              <w:rPr>
                <w:rFonts w:hint="default" w:ascii="Times New Roman" w:hAnsi="Times New Roman" w:eastAsia="方正仿宋_GBK" w:cs="Times New Roman"/>
                <w:i w:val="0"/>
                <w:iCs w:val="0"/>
                <w:color w:val="000000"/>
                <w:kern w:val="0"/>
                <w:sz w:val="22"/>
                <w:szCs w:val="22"/>
                <w:u w:val="none"/>
                <w:lang w:val="en-US" w:eastAsia="zh-CN" w:bidi="ar"/>
              </w:rPr>
              <w:t>食用菌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339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1867-2014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袋栽黑木耳生产技术规程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340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1658-2013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段木黑木耳生产技术规程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341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1865-2014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段木灵芝生产技术规程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342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440-2012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段木银耳生产技术规程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343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1401-2011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金福菇生产技术规程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344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458-2012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金针菇生产技术规程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345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439-2014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毛木耳生产技术规程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346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1208-2011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鲜香菇产品等级</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347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2094-2015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羊肚菌大田栽培技术规程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348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1028-2010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长根菇生产技术规程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349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2464-2018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羊肚菌等级规格</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1066-2019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大球盖菇生产技术规程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1214-2019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猴头菇生产技术规程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2727-2020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姬菇生产技术规程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2483-2018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灵芝袋料栽培技术规程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DBG</w:t>
            </w:r>
            <w:r>
              <w:rPr>
                <w:rFonts w:hint="default" w:ascii="Times New Roman" w:hAnsi="Times New Roman" w:eastAsia="方正仿宋_GBK" w:cs="Times New Roman"/>
                <w:i w:val="0"/>
                <w:iCs w:val="0"/>
                <w:color w:val="000000"/>
                <w:kern w:val="0"/>
                <w:sz w:val="22"/>
                <w:szCs w:val="22"/>
                <w:u w:val="none"/>
                <w:lang w:val="en-US" w:eastAsia="zh-CN" w:bidi="ar"/>
              </w:rPr>
              <w:t>花椒及其他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2031-2023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花椒生产技术规程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1662-2013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果叶兼用桑栽培技术规程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2816-2021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桑树嫁接苗丰产技术规程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843-2021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桑园肥培管理技术规程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2725-2020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叶用桑水肥一体化技术标准</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2895-2022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茶桑生产技术规程</w:t>
            </w:r>
          </w:p>
        </w:tc>
        <w:tc>
          <w:tcPr>
            <w:tcW w:w="1564" w:type="dxa"/>
            <w:shd w:val="clear" w:color="auto" w:fill="auto"/>
            <w:vAlign w:val="center"/>
          </w:tcPr>
          <w:p>
            <w:pPr>
              <w:jc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DC</w:t>
            </w:r>
            <w:r>
              <w:rPr>
                <w:rFonts w:hint="default" w:ascii="Times New Roman" w:hAnsi="Times New Roman" w:eastAsia="方正仿宋_GBK" w:cs="Times New Roman"/>
                <w:i w:val="0"/>
                <w:iCs w:val="0"/>
                <w:color w:val="000000"/>
                <w:kern w:val="0"/>
                <w:sz w:val="22"/>
                <w:szCs w:val="22"/>
                <w:u w:val="none"/>
                <w:lang w:val="en-US" w:eastAsia="zh-CN" w:bidi="ar"/>
              </w:rPr>
              <w:t>植物保护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DCA</w:t>
            </w:r>
            <w:r>
              <w:rPr>
                <w:rFonts w:hint="default" w:ascii="Times New Roman" w:hAnsi="Times New Roman" w:eastAsia="方正仿宋_GBK" w:cs="Times New Roman"/>
                <w:i w:val="0"/>
                <w:iCs w:val="0"/>
                <w:color w:val="000000"/>
                <w:kern w:val="0"/>
                <w:sz w:val="22"/>
                <w:szCs w:val="22"/>
                <w:u w:val="none"/>
                <w:lang w:val="en-US" w:eastAsia="zh-CN" w:bidi="ar"/>
              </w:rPr>
              <w:t>预防诊断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T607-2019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茶树小绿叶蝉测报调查规范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1652-2013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番茄晚疫病测报技术规范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608-2006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辣椒疫病测报调查规范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2087-2015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水稻稻曲病田间病情调查技术规程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DCB</w:t>
            </w:r>
            <w:r>
              <w:rPr>
                <w:rFonts w:hint="default" w:ascii="Times New Roman" w:hAnsi="Times New Roman" w:eastAsia="方正仿宋_GBK" w:cs="Times New Roman"/>
                <w:i w:val="0"/>
                <w:iCs w:val="0"/>
                <w:color w:val="000000"/>
                <w:kern w:val="0"/>
                <w:sz w:val="22"/>
                <w:szCs w:val="22"/>
                <w:u w:val="none"/>
                <w:lang w:val="en-US" w:eastAsia="zh-CN" w:bidi="ar"/>
              </w:rPr>
              <w:t>检测鉴定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1663-2013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桑叶农药残毒生物鉴定技术规程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1671-2013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柑桔叶螨抗药性监测技术规程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1682-2013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十字花科根肿病土壤带菌生物检测技术规程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1549-2012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樱桃致死黄化病PCR检验鉴定方法</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1539-2012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油菜根肿病菌土壤带菌PCR检测技术规程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1192-2011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油菜根肿病抗性鉴定技术规程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370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1194-2011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稻瘟病菌生理小种鉴定技术规范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371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3006-2023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水稻对南方水稻黑条矮缩病抗性鉴定技术规程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372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3005-2023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大豆品种抗炭疽病性鉴定技术规程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373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DB51/T3025-2023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四川釉稻耐热性鉴定技术规程</w:t>
            </w:r>
          </w:p>
        </w:tc>
        <w:tc>
          <w:tcPr>
            <w:tcW w:w="1564" w:type="dxa"/>
            <w:shd w:val="clear" w:color="auto" w:fill="auto"/>
            <w:vAlign w:val="center"/>
          </w:tcPr>
          <w:p>
            <w:pPr>
              <w:jc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DCC</w:t>
            </w:r>
            <w:r>
              <w:rPr>
                <w:rFonts w:hint="default" w:ascii="Times New Roman" w:hAnsi="Times New Roman" w:eastAsia="方正仿宋_GBK" w:cs="Times New Roman"/>
                <w:i w:val="0"/>
                <w:iCs w:val="0"/>
                <w:color w:val="000000"/>
                <w:kern w:val="0"/>
                <w:sz w:val="22"/>
                <w:szCs w:val="22"/>
                <w:u w:val="none"/>
                <w:lang w:val="en-US" w:eastAsia="zh-CN" w:bidi="ar"/>
              </w:rPr>
              <w:t>防控技术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374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375-2019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草莓病虫害绿色防控技术规程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375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2520-2018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茶树病虫害安全防控技术规程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376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2709-2020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川芎病虫害绿色防控技术规程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377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1645-2013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大蒜病虫害防治技术规程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378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2459-2018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稻田福寿螺防治技术规程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379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1677-2013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水稻田杂草综合治理技术规程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380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2808-2021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茶园肥料农药高效施用技术规程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381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2674-2020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稻鸭共作及水稻绿色防控融合技术规程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382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2086-2015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冬油菜田杂草综合治理技术规程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383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1653-2013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柑桔非疫区建设和管理规范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384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490-2014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柑桔非疫区有害生物监测与处理</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385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1359-2011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柑橘害螨绿色防控技术规程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386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2324-2017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韭菜（韭黄）主要病虫害防控技术规程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387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2814-2021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猕猴桃褐斑病综合防控技术规程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388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1642-2013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生姜病虫害防治技术规程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389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2519-2018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水稻主要病虫害绿色防控技术规程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390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1890-2014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桃树病虫害绿色防控技术规程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391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1651-2013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玉米螟绿色防控技术规程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392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2328-2017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紫甘薯主要病虫害防治技术规程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393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DB51/T3069-2023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猕猴桃主要病虫害绿色防控技术规程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394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DB51/T3070-2023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柠檬病中害绿色防控规程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395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3071-2023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苹果霉心病防治技术规程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DCD</w:t>
            </w:r>
            <w:r>
              <w:rPr>
                <w:rFonts w:hint="default" w:ascii="Times New Roman" w:hAnsi="Times New Roman" w:eastAsia="方正仿宋_GBK" w:cs="Times New Roman"/>
                <w:i w:val="0"/>
                <w:iCs w:val="0"/>
                <w:color w:val="000000"/>
                <w:kern w:val="0"/>
                <w:sz w:val="22"/>
                <w:szCs w:val="22"/>
                <w:u w:val="none"/>
                <w:lang w:val="en-US" w:eastAsia="zh-CN" w:bidi="ar"/>
              </w:rPr>
              <w:t>检验检测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396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489-2015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植物检疫实验室管理规范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397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2478-2018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植物检疫实验室常规检验技术 病毒</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398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2100-2015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植物检疫实验室常规检验技术 细菌</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399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1546-2012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植物检疫实验室常规检验技术 真菌</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E</w:t>
            </w:r>
            <w:r>
              <w:rPr>
                <w:rFonts w:hint="default" w:ascii="Times New Roman" w:hAnsi="Times New Roman" w:eastAsia="方正仿宋_GBK" w:cs="Times New Roman"/>
                <w:b/>
                <w:bCs/>
                <w:i w:val="0"/>
                <w:iCs w:val="0"/>
                <w:color w:val="000000"/>
                <w:kern w:val="0"/>
                <w:sz w:val="22"/>
                <w:szCs w:val="22"/>
                <w:u w:val="none"/>
                <w:lang w:val="en-US" w:eastAsia="zh-CN" w:bidi="ar"/>
              </w:rPr>
              <w:t>养殖业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EA</w:t>
            </w:r>
            <w:r>
              <w:rPr>
                <w:rFonts w:hint="default" w:ascii="Times New Roman" w:hAnsi="Times New Roman" w:eastAsia="方正仿宋_GBK" w:cs="Times New Roman"/>
                <w:i w:val="0"/>
                <w:iCs w:val="0"/>
                <w:color w:val="000000"/>
                <w:kern w:val="0"/>
                <w:sz w:val="22"/>
                <w:szCs w:val="22"/>
                <w:u w:val="none"/>
                <w:lang w:val="en-US" w:eastAsia="zh-CN" w:bidi="ar"/>
              </w:rPr>
              <w:t>草业饲料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EAA</w:t>
            </w:r>
            <w:r>
              <w:rPr>
                <w:rFonts w:hint="default" w:ascii="Times New Roman" w:hAnsi="Times New Roman" w:eastAsia="方正仿宋_GBK" w:cs="Times New Roman"/>
                <w:i w:val="0"/>
                <w:iCs w:val="0"/>
                <w:color w:val="000000"/>
                <w:kern w:val="0"/>
                <w:sz w:val="22"/>
                <w:szCs w:val="22"/>
                <w:u w:val="none"/>
                <w:lang w:val="en-US" w:eastAsia="zh-CN" w:bidi="ar"/>
              </w:rPr>
              <w:t>生产与加工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1494-2012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扁穗牛鞭草栽培技术规程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1093-2010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稻田免耕种植多花黑麦草技术规程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943-2009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多花黑麦草利用技术规程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1085-2010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甘薯青贮饲料制作技术规程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1482-2012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高粱-苏丹草杂交种牧草生产技术规程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942-2009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高粱-苏丹草杂交种牧草丰产栽培技术规程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1753-2014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菊苣-饲用玉米混贮技术规程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1747-2014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拉巴豆-饲草玉米间作技术规程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671-2007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粮--草轮作牧草种植技术规程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1084-2018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牛羊青贮饲料制作技术规程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410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1117-2018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农区奶牛青绿饲草生产技术规程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411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2688-2020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青贮玉米与饲用燕麦轮作种植技术规程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412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675-2018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青贮玉米栽培技术规程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413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2705-2020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生猪无抗饲料配制技术规程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414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1381-2011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饲草玉米栽培技术规程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415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1960-2015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玉草1号杂交大刍草栽培技术规程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416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1636-2013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杂交苎麻种子生产技术规程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417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2902-2022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饲用燕麦和箭筈豌豆混播技术规程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418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2903-2022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高寒湿润区饲用燕麦加工调制技术</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419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1134-2010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泥鳅养殖技术规范 配合饲料</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420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1127-2010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华鲮养殖技术规范 配合饲料</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421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533-2005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中华倒刺鲃  配合饲料</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422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740-2007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大口黑鲈 配合饲料</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423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535-2005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南方鲇  配合饲料</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424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737-2007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长吻鮠  配合饲料</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EAB</w:t>
            </w:r>
            <w:r>
              <w:rPr>
                <w:rFonts w:hint="default" w:ascii="Times New Roman" w:hAnsi="Times New Roman" w:eastAsia="方正仿宋_GBK" w:cs="Times New Roman"/>
                <w:i w:val="0"/>
                <w:iCs w:val="0"/>
                <w:color w:val="000000"/>
                <w:kern w:val="0"/>
                <w:sz w:val="22"/>
                <w:szCs w:val="22"/>
                <w:u w:val="none"/>
                <w:lang w:val="en-US" w:eastAsia="zh-CN" w:bidi="ar"/>
              </w:rPr>
              <w:t>质量与控制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425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1962-2015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大型喷药机防治草原害虫技术规范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426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2452-2018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一年生黑麦草主要病害绿色防控技术规程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427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2460-2018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空心莲子草防治技术规程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428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3012-2023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饲料添加剂中甘露寡糖的测定</w:t>
            </w:r>
          </w:p>
        </w:tc>
        <w:tc>
          <w:tcPr>
            <w:tcW w:w="1564" w:type="dxa"/>
            <w:shd w:val="clear" w:color="auto" w:fill="auto"/>
            <w:vAlign w:val="center"/>
          </w:tcPr>
          <w:p>
            <w:pPr>
              <w:jc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EB</w:t>
            </w:r>
            <w:r>
              <w:rPr>
                <w:rFonts w:hint="default" w:ascii="Times New Roman" w:hAnsi="Times New Roman" w:eastAsia="方正仿宋_GBK" w:cs="Times New Roman"/>
                <w:i w:val="0"/>
                <w:iCs w:val="0"/>
                <w:color w:val="000000"/>
                <w:kern w:val="0"/>
                <w:sz w:val="22"/>
                <w:szCs w:val="22"/>
                <w:u w:val="none"/>
                <w:lang w:val="en-US" w:eastAsia="zh-CN" w:bidi="ar"/>
              </w:rPr>
              <w:t>生产技术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EBA</w:t>
            </w:r>
            <w:r>
              <w:rPr>
                <w:rFonts w:hint="default" w:ascii="Times New Roman" w:hAnsi="Times New Roman" w:eastAsia="方正仿宋_GBK" w:cs="Times New Roman"/>
                <w:i w:val="0"/>
                <w:iCs w:val="0"/>
                <w:color w:val="000000"/>
                <w:kern w:val="0"/>
                <w:sz w:val="22"/>
                <w:szCs w:val="22"/>
                <w:u w:val="none"/>
                <w:lang w:val="en-US" w:eastAsia="zh-CN" w:bidi="ar"/>
              </w:rPr>
              <w:t>家畜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429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2337-2018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肉猪阶段性无抗养殖技术规程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430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2807-2021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藏香猪养殖技术规范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431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1076-2010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生猪饲养管理技术规范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432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1838-2014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犊牛早期断奶技术规程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433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1852-2014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牦牛补饲育肥技术规程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434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1111-2010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牦牛三元杂交种用公牛生产技术规范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435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1744-2014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牦牛适时出栏技术规程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436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955-2018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奶牛抗热应激饲养管理技术规程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437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3010-2023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泌乳奶牛饲养管理技术规程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438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332-2011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肉牛生产技术规范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439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DB51/T3068-2023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川南山地牛生产技术规程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1489-2012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乳肉兼用牛饲养规范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960-2009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小白肉牦牛养殖技术规程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1826-2014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川南黑山羊饲养管理技术规程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1750-2014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简州大耳羊饲养管理技术规程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1851-2014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藏绵羊育肥技术规程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1840-2014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南江黄羊种羊生产技术规范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1301-2021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肉用山羊饲养管理技术规程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331-2012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肉用山羊养殖综合配套技术规范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2018-2015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山羊全混合日粮(TMR)制作与饲喂技术规程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1839-2014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舍饲肉山羊肥羔养殖技术规程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1296-2011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自贡黑山羊肥羔生产技术规程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2900-2022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后备种兔饲养管理规程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159.3-2020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种公兔饲养管理技术规程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1981-2015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肉兔初产母兔饲养管理规程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1980-2015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肉兔仔兔饲养管理技术规范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159.6-2018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商品肉兔活体等级评定</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159.4-2020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商品肉兔饲养管理规程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784-2008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长毛兔饲养管理规程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159.3-1992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种兔饲养管理规范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577-2006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四川白獭兔皮质量</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460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578-2006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四川白獭兔商品兔生产技术规程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461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579-2006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四川白獭兔用饲料的使用准则</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462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2706-2020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四川白兔饲养管理技术规程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463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330-2014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獭兔出场质量</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EBB</w:t>
            </w:r>
            <w:r>
              <w:rPr>
                <w:rFonts w:hint="default" w:ascii="Times New Roman" w:hAnsi="Times New Roman" w:eastAsia="方正仿宋_GBK" w:cs="Times New Roman"/>
                <w:i w:val="0"/>
                <w:iCs w:val="0"/>
                <w:color w:val="000000"/>
                <w:kern w:val="0"/>
                <w:sz w:val="22"/>
                <w:szCs w:val="22"/>
                <w:u w:val="none"/>
                <w:lang w:val="en-US" w:eastAsia="zh-CN" w:bidi="ar"/>
              </w:rPr>
              <w:t>家禽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464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1277-2018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优质肉鸡商品代饲养管理技术规程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465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1275-2018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商品代蛋鸡饲养管理技术规程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466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783-2008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雏鸡出场质量</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467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1488-2012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放养鸡养殖技术规程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468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1754-2014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“大恒699肉鸡”配套系父母代种鸡饲养管理规程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469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788-2018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大恒优质肉鸡父母代雏鸡出场质量标准</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470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787-2018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大恒优质肉鸡商品代雏鸡出场质量标准</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471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2820-2021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天府肉鸡配套系父母代种鸡饲养管理规程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472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1305-2011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商品肉鸭生产技术规程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473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2675-2020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肉鸭网上节水养殖技术规程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474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1487-2012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肉种鸭饲养管理技术规程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475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1740-2014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种鹅生产技术规范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476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1306-2011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商品肉鹅生产技术规程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477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2711-2020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肉鸽养殖技术规范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478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2901-2022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蛋用鹌鹑养殖技术规范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EBC</w:t>
            </w:r>
            <w:r>
              <w:rPr>
                <w:rFonts w:hint="default" w:ascii="Times New Roman" w:hAnsi="Times New Roman" w:eastAsia="方正仿宋_GBK" w:cs="Times New Roman"/>
                <w:i w:val="0"/>
                <w:iCs w:val="0"/>
                <w:color w:val="000000"/>
                <w:kern w:val="0"/>
                <w:sz w:val="22"/>
                <w:szCs w:val="22"/>
                <w:u w:val="none"/>
                <w:lang w:val="en-US" w:eastAsia="zh-CN" w:bidi="ar"/>
              </w:rPr>
              <w:t>水产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479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1125-2010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白乌鳢养殖技术规范 苗种</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1126-2010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白乌鳢养殖技术规范 食用鱼</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2489-2018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池塘养殖水质调控通用技术规范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2488-2018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池塘养殖通用技术规范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2341-2017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池塘鱼菜共生生态种养技术规范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525-2005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大口黑鲈养殖技术规范  苗种</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526-2005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大口黑鲈养殖技术规范  食用鱼</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2066-2015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大鲵养殖技术规范  苗种</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2065-2015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大鲵养殖技术规范  育成鲵</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2753-2021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稻渔种养技术规范 稻鳅</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2754-2021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稻渔种养技术规范 稻虾</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490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2755-2021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稻渔种养技术规范 稻蟹</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491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2494-2018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稻渔综合种养技术  通则</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492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2911-2022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稻渔综合种养技术规范 稻田养蛙</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493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2495-2018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稻渔综合种养技术规范  稻田养鳖</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494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2365-2017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电化水在鱼类暂养、运输中应用技术规范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495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2070-2015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丁鱼岁养殖技术规范 苗种</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496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1342-2011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丁鱼岁养殖技术规范 食用鱼</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497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2752-2021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花䱻养殖技术规范 成鱼</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498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1128-2010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华鲮养殖技术规范 苗种</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499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1139-2010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华鲮养殖技术规范 食用鱼</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2369-2017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锦鲤养殖技术规范 苗种</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1816-2014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克氏原螯虾养殖技术规范  苗种</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1817-2014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克氏原螯虾养殖技术规范  育成虾</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2062-2015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鲈鲤养殖技术规范 苗种</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2063-2015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鲈鲤养殖技术规范 育成鱼</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1820-2014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美国青蛙养殖技术规范  育成蛙</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1821-2014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美国青蛙养殖技术规范 苗种</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524-2005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南方鲇养殖技术规范  食用鱼</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1133-2010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泥鳅养殖技术规范 苗种</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1132-2010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泥鳅养殖技术规范 食用鱼</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510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2750-2021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山区稻渔综合种养技术规范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511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2525-2018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涉水工程水生生物影响评价规范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512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2069-2015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匙吻鲟养殖技术规范 苗种</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513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2068-2015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匙吻鲟养殖技术规范 育成鱼</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514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2751-2021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四川省水库增殖渔业技术规范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515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1823-2014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岩原鲤养殖技术规范  育成鱼</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516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1819-2014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岩原鲤养殖技术规范 苗种</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517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2060-2015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银鲑养殖技术规范 苗种</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518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2058-2015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银鲑养殖技术规范 育成鱼</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519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2332-2017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鱼类增殖放流技术规范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520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2334-2017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长薄鳅鱼苗标记技术规范 耳石标记</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521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736-2007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长吻鮠养殖技术规范  苗种</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522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739-2007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长吻鮠养殖技术规范  食用鱼</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523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529-2005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中华倒刺鲃养殖技术规范  苗种</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524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527-2005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中华倒刺鲃养殖技术规范  食用鱼</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525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1123-2010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重口裂腹鱼养殖技术规范 食用鱼</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526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2907-2022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罗氏沼虾池塘养殖技术规范  食用虾</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527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2908-2022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池塘循环水鱼类养殖技术规范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528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2909-2022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泥鳅轮养技术规范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529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3018-2023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长吻鮠人工养殖技术规范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530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3024-2023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人工繁育中国大鲵野化放归技术规程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531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3019-2023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渔光一体池塘技术通则</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EBD</w:t>
            </w:r>
            <w:r>
              <w:rPr>
                <w:rFonts w:hint="default" w:ascii="Times New Roman" w:hAnsi="Times New Roman" w:eastAsia="方正仿宋_GBK" w:cs="Times New Roman"/>
                <w:i w:val="0"/>
                <w:iCs w:val="0"/>
                <w:color w:val="000000"/>
                <w:kern w:val="0"/>
                <w:sz w:val="22"/>
                <w:szCs w:val="22"/>
                <w:u w:val="none"/>
                <w:lang w:val="en-US" w:eastAsia="zh-CN" w:bidi="ar"/>
              </w:rPr>
              <w:t>蚕桑与蜂业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532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917-2009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桑蚕一代交杂种浸酸技术规程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533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1051-2010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桑蚕一代杂交种保护技术规程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534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845-2008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桑蚕一代杂交种冷藏技术规程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535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1368-2011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蚕用蜕皮激素使用技术规程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536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1186-2020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大蚕蚕台饲育技术规程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537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1186-2011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大蚕简易蚕台饲育技术规程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538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2325-2017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共育小蚕</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539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849-2020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桑蚕小蚕共育技术规程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540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916-2009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桑蚕种催青技术规程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541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2208-2016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桑蚕自动上蔟技术规程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542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2326-2017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家蚕品种耐高温多湿性能检测技术规程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543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848-2008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养蚕消毒技术规程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544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961-2009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阿坝蜜蜂饲养技术规范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545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1100-2010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蜂胶生产技术规程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546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1315-2011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四川中蜂饲养规程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547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1469-2012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蜂蜡生产技术规程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548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1731-2014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成熟蜂蜜生产技术规程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549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1733-2014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蜜蜂规模化饲养技术规范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550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1734-2014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阿坝中蜂生产性能测定技术规范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551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1966-2015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西方蜜蜂转地饲养技术规范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552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1967-2015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蜜蜂授粉大棚草莓技术规范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553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2230-2016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中蜂规模化饲养技术规范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554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2231-2016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蜜蜂授粉大樱桃技术规范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555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2487-2018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中华蜜蜂人工育王技术规范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556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1099-2010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蜜蜂事故损失评估技术规范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557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657-2014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蜜蜂检疫技术规范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EC</w:t>
            </w:r>
            <w:r>
              <w:rPr>
                <w:rFonts w:hint="default" w:ascii="Times New Roman" w:hAnsi="Times New Roman" w:eastAsia="方正仿宋_GBK" w:cs="Times New Roman"/>
                <w:i w:val="0"/>
                <w:iCs w:val="0"/>
                <w:color w:val="000000"/>
                <w:kern w:val="0"/>
                <w:sz w:val="22"/>
                <w:szCs w:val="22"/>
                <w:u w:val="none"/>
                <w:lang w:val="en-US" w:eastAsia="zh-CN" w:bidi="ar"/>
              </w:rPr>
              <w:t>动物保护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ECA</w:t>
            </w:r>
            <w:r>
              <w:rPr>
                <w:rFonts w:hint="default" w:ascii="Times New Roman" w:hAnsi="Times New Roman" w:eastAsia="方正仿宋_GBK" w:cs="Times New Roman"/>
                <w:i w:val="0"/>
                <w:iCs w:val="0"/>
                <w:color w:val="000000"/>
                <w:kern w:val="0"/>
                <w:sz w:val="22"/>
                <w:szCs w:val="22"/>
                <w:u w:val="none"/>
                <w:lang w:val="en-US" w:eastAsia="zh-CN" w:bidi="ar"/>
              </w:rPr>
              <w:t>调查诊断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558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662-2007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病死畜禽肉鉴别技术规范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559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949-2018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动物疫病采样技术规范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560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1473-2012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高致病性禽流感定点流行病学调查规范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561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2538-2018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规模场牲畜口蹄疫风险分析评估技术规范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562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1472-2012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口蹄疫紧急流行病学调查规范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563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2899-2022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规模猪场非洲猪瘟风险评估技术规范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564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1850-2014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猪圆环病毒病诊断技术规范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565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890-2009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桑螟测报调查规范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566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2298-2016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牦牛巴氏杆菌病诊断技术规范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567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2075-2015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动物源性样品采集操作规程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568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2353-2017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斑点叉尾鮰爱德华氏菌病诊断方法</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569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2352-2017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斑点叉尾鮰嗜麦芽寡养单胞菌病诊断方法</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570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2457-2018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斑点叉尾鮰柱形病诊断技术规程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571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2458-2018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大鲵蛙病毒病诊断技术规程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572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2467-2018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鲫疱疹病毒II型病诊断技术规程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573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2468-2018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裂腹鱼无乳链球菌病诊断技术规程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574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2469-2018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鲟鱼海豚链球菌病诊断技术规程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575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2910-2022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鲟鱼类志贺邻单胞菌病诊断技术规程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576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2521-2018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蛙脑膜炎败血伊丽莎白病诊断技术规程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577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1523-2012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桑蚕白僵病诊断技术规程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578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1207-2011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桑蚕血液型脓病诊断技术规程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579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1367-2011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桑蚕中肠型脓病诊断技术规程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580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1185-2011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桑蚕微粒子病诊断技术规程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581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2224-2016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桑蚕氟化物中毒诊断技术规程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582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1496-2012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公路动物防疫监督检查站建设及管理规范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lang w:val="zh-CN" w:eastAsia="zh-CN" w:bidi="zh-CN"/>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583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1310-2011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动物及动物产品产地检疫规范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lang w:val="zh-CN" w:eastAsia="zh-CN" w:bidi="zh-CN"/>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ECB</w:t>
            </w:r>
            <w:r>
              <w:rPr>
                <w:rFonts w:hint="default" w:ascii="Times New Roman" w:hAnsi="Times New Roman" w:eastAsia="方正仿宋_GBK" w:cs="Times New Roman"/>
                <w:i w:val="0"/>
                <w:iCs w:val="0"/>
                <w:color w:val="000000"/>
                <w:kern w:val="0"/>
                <w:sz w:val="22"/>
                <w:szCs w:val="22"/>
                <w:u w:val="none"/>
                <w:lang w:val="en-US" w:eastAsia="zh-CN" w:bidi="ar"/>
              </w:rPr>
              <w:t>检测鉴定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584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2310-2016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副猪嗜血杆菌和猪传染性胸膜肺炎放线杆菌双重PCR鉴别诊断技术</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585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2363-2017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动物源性金黄色葡萄球菌分离鉴定技术规范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586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2362-2017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动物源性沙门氏菌分离鉴定技术规范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587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2367-2017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动物源性弯曲杆菌分离鉴定技术规范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588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2364-2017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动物源性细菌抗菌药物敏感性试验技术规范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589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1836-2014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牦牛源沙门氏菌分离鉴定技术规范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590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1302-2011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绵羊肺炎支原体PCR检测技术规范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591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2083-2015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动物源性肠球菌分离鉴定操作规程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592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2084-2015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动物源性大肠杆菌分离鉴定操作规程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593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2304-2016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副猪嗜血杆菌间接ELISA抗体检测方法</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594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2308-2016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副猪嗜血杆菌间接免疫荧光检测方法</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595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2299-2016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副猪嗜血杆菌平板凝集检测方法</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596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2309-2016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基因A型和基因C型鸭甲肝病毒间接免疫荧光检测方法</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597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2300-2016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基因A型和基因C型鸭甲肝病毒双重RT-PCR鉴别检测方法</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598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2303-2016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基因C型鸭甲肝病毒竞争ELISA抗体检测方法</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599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2302-2016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结膜支原体PCR检测方法</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600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2305-2016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金黄色葡萄球菌PCR检测方法</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601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1828-2014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牦牛源沙门氏菌PCR检测技术规范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602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2082-2015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牛结核分枝杆菌γ-干扰素体外释放ELISA检测技术规范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603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2301-2016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溶血性曼氏杆菌PCR检测方法</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604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1842-2014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山羊支原体山羊肺炎亚种PCR检测技术规范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605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2297-2016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丝状支原体簇PCR检测方法</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606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2307-2016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伪结核棒状杆菌PCR检测方法</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607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2296-2016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伪结核棒状杆菌分离鉴定方法</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608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2306-2016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鸭甲肝病毒间接ELISA抗体检测方法</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609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1843-2014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猪A群轮状病毒RT-PCR检测技术规范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610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2685-2020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猪伪狂犬病毒交叉引物恒温扩增（CPA）检测方法</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611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2905-2022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猪A型塞内卡病毒分离鉴定标准</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612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2906-2022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猪盖塔病毒分离与鉴定技术规范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ECC</w:t>
            </w:r>
            <w:r>
              <w:rPr>
                <w:rFonts w:hint="default" w:ascii="Times New Roman" w:hAnsi="Times New Roman" w:eastAsia="方正仿宋_GBK" w:cs="Times New Roman"/>
                <w:i w:val="0"/>
                <w:iCs w:val="0"/>
                <w:color w:val="000000"/>
                <w:kern w:val="0"/>
                <w:sz w:val="22"/>
                <w:szCs w:val="22"/>
                <w:u w:val="none"/>
                <w:lang w:val="en-US" w:eastAsia="zh-CN" w:bidi="ar"/>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613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1105-2010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动物棘球蚴病（包虫病）防治技术规范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614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1474-2012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动物狂犬病防治技术规范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615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947-2014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动物血吸虫病防治技术规范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616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1849-2014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家畜布鲁氏菌病防治技术规范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617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782-2008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家畜炭疽病防治技术规范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618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3014-2023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家畜螨病诊断与防控技术规范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619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781-2008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口蹄疫防治技术规范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620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2465-2018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小反刍兽疫防治技术规范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621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474-2018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新城疫防治技术规范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622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1101-2010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生猪养殖场防疫技术管理规范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623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1288-2011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规模化猪场兽药安全使用规范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624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2686-2020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规模猪场猪瘟净化技术规范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625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2020-2015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川藏黑猪配套系主要疾病防控技术规范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626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2684-2020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非洲猪瘟防治技术规范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627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2708-2020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副猪嗜血杆菌防治技术规范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628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948-2011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高致病性猪蓝耳病防治技术规范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629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2898-2022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规模场猪伪狂犬病净化技术规范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630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1103-2018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猪2型链球菌病防治技术规范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631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2823-2021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猪繁殖与呼吸综合征防控技术规范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632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1314-2011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猪囊虫病防治技术规范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633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664-2018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猪伪狂犬病防治技术规范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634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475-2018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猪瘟防治技术规范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635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665-2018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猪细小病毒病防治技术规范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636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572-2006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麦洼牦牛主要疫病防治技术规范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637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2222-2016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奶犊牛球虫病防控技术规范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638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1102-2010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奶牛场防疫技术管理规范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639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1113-2018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奶牛感染性蹄病防治技术规范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640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1115-2018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奶牛主要寄生虫病防治技术规程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641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573-2006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牛结核病防治技术规范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642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3015-2023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牛5种病毒性腹泻病的诊断和防治技术规程</w:t>
            </w:r>
          </w:p>
        </w:tc>
        <w:tc>
          <w:tcPr>
            <w:tcW w:w="1564" w:type="dxa"/>
            <w:shd w:val="clear" w:color="auto" w:fill="auto"/>
            <w:vAlign w:val="center"/>
          </w:tcPr>
          <w:p>
            <w:pPr>
              <w:jc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643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2373-2017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适度规模化牦牛养殖疫病防控规范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644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3015-2023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牛 5 种病毒性腹泻病的诊断和防治技术规程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645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1116-2018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奶牛乳房炎防治技术规范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646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2357-2017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商品肉兔球虫病防治技术规范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647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2081-2015</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绵羊痘和山羊痘防治技术规范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648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1297-2011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山羊寄生虫病防治技术规范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649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2687-2020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羊包虫病防治技术规范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650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574-2006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马鼻疽防治技术规范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651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576-2006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马传染性贫血防治技术规范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652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1104-2010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高禽防疫档案管理技术规范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653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1287-2011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规模化（蛋鸡、种鸡、商品肉鸡）鸡场兽药安全使用规范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654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1286-2019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规模化鸡场消毒技术规范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655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2665-2019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种鸡场鸡白痢沙门氏菌净化技术规范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656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1312-2019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鸡传染性支气管炎防治技术规范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657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2707-2020</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肉鸡球虫病防治技术规范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658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1283-2011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鸭病毒肝炎防治技术规范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659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1281-2011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鸭病毒性肠炎防治技术规范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660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3065-2023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克氏原螯虾白斑综合征诊断和防控技术规程</w:t>
            </w:r>
          </w:p>
        </w:tc>
        <w:tc>
          <w:tcPr>
            <w:tcW w:w="1564" w:type="dxa"/>
            <w:shd w:val="clear" w:color="auto" w:fill="auto"/>
            <w:vAlign w:val="center"/>
          </w:tcPr>
          <w:p>
            <w:pPr>
              <w:jc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661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1665-2013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桑蚕蝇蛆病防治技术规程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662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844-2008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桑蚕微粒子病防治技术规程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663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2461-2018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桑椹菌核病防控技术规程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664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2912-2022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稻渔综合种养药物安全使用规范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665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DB51/T3065-2023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克氏原鳌虾白斑综合征诊断和防控技术规程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F初</w:t>
            </w:r>
            <w:r>
              <w:rPr>
                <w:rFonts w:hint="default" w:ascii="Times New Roman" w:hAnsi="Times New Roman" w:eastAsia="方正仿宋_GBK" w:cs="Times New Roman"/>
                <w:b/>
                <w:bCs/>
                <w:i w:val="0"/>
                <w:iCs w:val="0"/>
                <w:color w:val="000000"/>
                <w:kern w:val="0"/>
                <w:sz w:val="22"/>
                <w:szCs w:val="22"/>
                <w:u w:val="none"/>
                <w:lang w:val="en-US" w:eastAsia="zh-CN" w:bidi="ar"/>
              </w:rPr>
              <w:t>加工、储藏与废弃物处理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FA</w:t>
            </w:r>
            <w:r>
              <w:rPr>
                <w:rFonts w:hint="default" w:ascii="Times New Roman" w:hAnsi="Times New Roman" w:eastAsia="方正仿宋_GBK" w:cs="Times New Roman"/>
                <w:i w:val="0"/>
                <w:iCs w:val="0"/>
                <w:color w:val="000000"/>
                <w:kern w:val="0"/>
                <w:sz w:val="22"/>
                <w:szCs w:val="22"/>
                <w:u w:val="none"/>
                <w:lang w:val="en-US" w:eastAsia="zh-CN" w:bidi="ar"/>
              </w:rPr>
              <w:t>种植业加工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666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1372-2011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鲜食辣椒采后处理技术规程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667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2811-2021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干桑椹（桑果）生产技术规程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668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2914-2022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精制川茶  扁形绿茶加工工艺技术规程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669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2915-2022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精制川茶  卷曲形绿茶加工工艺技术规程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670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878-2022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精致川茶  川红工夫红茶加工技术规程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671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732-2022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精致川茶  毛峰茶加工技术规程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672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878-2017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川红工夫红茶加工技术规程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673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464-2004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川绿茶感官审评技术规程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674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722-2007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炒青绿茶加工技术规程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675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820-2008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茯砖茶加工技术规程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676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721-2007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烘青茶加工生产技术规程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677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1548-2012</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金尖茶加工技术规范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678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558-2006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卷曲形名茶加工技术规程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679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876-2009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康砖茶加工技术规程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680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732-2007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毛峰茶加工技术规程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681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3072-2023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四川黑茶加工工艺通用技术要求</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FC</w:t>
            </w:r>
            <w:r>
              <w:rPr>
                <w:rFonts w:hint="default" w:ascii="Times New Roman" w:hAnsi="Times New Roman" w:eastAsia="方正仿宋_GBK" w:cs="Times New Roman"/>
                <w:i w:val="0"/>
                <w:iCs w:val="0"/>
                <w:color w:val="000000"/>
                <w:kern w:val="0"/>
                <w:sz w:val="22"/>
                <w:szCs w:val="22"/>
                <w:u w:val="none"/>
                <w:lang w:val="en-US" w:eastAsia="zh-CN" w:bidi="ar"/>
              </w:rPr>
              <w:t>农产品储藏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682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3020-2023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蔬菜采后处理与产地贮藏技术规程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683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1931-2014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救灾备荒种子储备管理规范</w:t>
            </w:r>
          </w:p>
        </w:tc>
        <w:tc>
          <w:tcPr>
            <w:tcW w:w="1564" w:type="dxa"/>
            <w:shd w:val="clear" w:color="auto" w:fill="auto"/>
            <w:vAlign w:val="center"/>
          </w:tcPr>
          <w:p>
            <w:pPr>
              <w:jc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FD</w:t>
            </w:r>
            <w:r>
              <w:rPr>
                <w:rFonts w:hint="default" w:ascii="Times New Roman" w:hAnsi="Times New Roman" w:eastAsia="方正仿宋_GBK" w:cs="Times New Roman"/>
                <w:i w:val="0"/>
                <w:iCs w:val="0"/>
                <w:color w:val="000000"/>
                <w:kern w:val="0"/>
                <w:sz w:val="22"/>
                <w:szCs w:val="22"/>
                <w:u w:val="none"/>
                <w:lang w:val="en-US" w:eastAsia="zh-CN" w:bidi="ar"/>
              </w:rPr>
              <w:t>农业废弃物处理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684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2339-2017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畜禽粪便固液分离机技术条件</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685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2809-2021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畜禽粪污异位发酵床处理技术规范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686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2524-2018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秸秆原料厌氧消化产沼气预处理技术规范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687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2335-2017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农田秸秆综合利用技术规范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688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1735-2014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规模牛场粪污处理规范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689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3090"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1075-2018</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猪场废弃物处理与利用技术规范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bidi="ar"/>
              </w:rPr>
              <w:t>G</w:t>
            </w:r>
            <w:r>
              <w:rPr>
                <w:rFonts w:hint="default" w:ascii="Times New Roman" w:hAnsi="Times New Roman" w:eastAsia="方正仿宋_GBK" w:cs="Times New Roman"/>
                <w:b/>
                <w:bCs/>
                <w:i w:val="0"/>
                <w:iCs w:val="0"/>
                <w:color w:val="000000"/>
                <w:kern w:val="0"/>
                <w:sz w:val="22"/>
                <w:szCs w:val="22"/>
                <w:u w:val="none"/>
                <w:lang w:val="en-US" w:eastAsia="zh-CN" w:bidi="ar"/>
              </w:rPr>
              <w:t>美丽乡村建设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GA</w:t>
            </w:r>
            <w:r>
              <w:rPr>
                <w:rFonts w:hint="default" w:ascii="Times New Roman" w:hAnsi="Times New Roman" w:eastAsia="方正仿宋_GBK" w:cs="Times New Roman"/>
                <w:i w:val="0"/>
                <w:iCs w:val="0"/>
                <w:color w:val="000000"/>
                <w:kern w:val="0"/>
                <w:sz w:val="22"/>
                <w:szCs w:val="22"/>
                <w:u w:val="none"/>
                <w:lang w:val="en-US" w:eastAsia="zh-CN" w:bidi="ar"/>
              </w:rPr>
              <w:t>宜居和美乡村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690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309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DB51/T 2626-2019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auto"/>
                <w:sz w:val="22"/>
                <w:szCs w:val="22"/>
                <w:u w:val="none"/>
              </w:rPr>
            </w:pPr>
            <w:r>
              <w:rPr>
                <w:rFonts w:hint="default" w:ascii="Times New Roman" w:hAnsi="Times New Roman" w:eastAsia="方正仿宋_GBK" w:cs="Times New Roman"/>
                <w:i w:val="0"/>
                <w:iCs w:val="0"/>
                <w:color w:val="auto"/>
                <w:kern w:val="0"/>
                <w:sz w:val="22"/>
                <w:szCs w:val="22"/>
                <w:u w:val="none"/>
                <w:lang w:val="en-US" w:eastAsia="zh-CN" w:bidi="ar"/>
              </w:rPr>
              <w:fldChar w:fldCharType="begin"/>
            </w:r>
            <w:r>
              <w:rPr>
                <w:rFonts w:hint="default" w:ascii="Times New Roman" w:hAnsi="Times New Roman" w:eastAsia="方正仿宋_GBK" w:cs="Times New Roman"/>
                <w:i w:val="0"/>
                <w:iCs w:val="0"/>
                <w:color w:val="auto"/>
                <w:kern w:val="0"/>
                <w:sz w:val="22"/>
                <w:szCs w:val="22"/>
                <w:u w:val="none"/>
                <w:lang w:val="en-US" w:eastAsia="zh-CN" w:bidi="ar"/>
              </w:rPr>
              <w:instrText xml:space="preserve"> HYPERLINK "https://dbba.sacinfo.org.cn/stdDetail/ec73a1ed47aaa4341309b4a55ce4ef42572fa8d8e00a2f84f1fd187e9964e90e" \o "https://dbba.sacinfo.org.cn/stdDetail/ec73a1ed47aaa4341309b4a55ce4ef42572fa8d8e00a2f84f1fd187e9964e90e" </w:instrText>
            </w:r>
            <w:r>
              <w:rPr>
                <w:rFonts w:hint="default" w:ascii="Times New Roman" w:hAnsi="Times New Roman" w:eastAsia="方正仿宋_GBK" w:cs="Times New Roman"/>
                <w:i w:val="0"/>
                <w:iCs w:val="0"/>
                <w:color w:val="auto"/>
                <w:kern w:val="0"/>
                <w:sz w:val="22"/>
                <w:szCs w:val="22"/>
                <w:u w:val="none"/>
                <w:lang w:val="en-US" w:eastAsia="zh-CN" w:bidi="ar"/>
              </w:rPr>
              <w:fldChar w:fldCharType="separate"/>
            </w:r>
            <w:r>
              <w:rPr>
                <w:rStyle w:val="12"/>
                <w:rFonts w:hint="default" w:ascii="Times New Roman" w:hAnsi="Times New Roman" w:eastAsia="方正仿宋_GBK" w:cs="Times New Roman"/>
                <w:i w:val="0"/>
                <w:iCs w:val="0"/>
                <w:color w:val="auto"/>
                <w:sz w:val="22"/>
                <w:szCs w:val="22"/>
                <w:u w:val="none"/>
              </w:rPr>
              <w:t>农村生活污水处理设施水污染排放标准</w:t>
            </w:r>
            <w:r>
              <w:rPr>
                <w:rFonts w:hint="default" w:ascii="Times New Roman" w:hAnsi="Times New Roman" w:eastAsia="方正仿宋_GBK" w:cs="Times New Roman"/>
                <w:i w:val="0"/>
                <w:iCs w:val="0"/>
                <w:color w:val="auto"/>
                <w:kern w:val="0"/>
                <w:sz w:val="22"/>
                <w:szCs w:val="22"/>
                <w:u w:val="none"/>
                <w:lang w:val="en-US" w:eastAsia="zh-CN" w:bidi="ar"/>
              </w:rPr>
              <w:fldChar w:fldCharType="end"/>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auto"/>
                <w:sz w:val="22"/>
                <w:szCs w:val="22"/>
                <w:u w:val="none"/>
              </w:rPr>
            </w:pPr>
            <w:r>
              <w:rPr>
                <w:rFonts w:hint="default" w:ascii="Times New Roman" w:hAnsi="Times New Roman" w:eastAsia="方正仿宋_GBK" w:cs="Times New Roman"/>
                <w:i w:val="0"/>
                <w:iCs w:val="0"/>
                <w:color w:val="auto"/>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691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309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DB51/T 2206-2016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auto"/>
                <w:sz w:val="22"/>
                <w:szCs w:val="22"/>
                <w:u w:val="none"/>
              </w:rPr>
            </w:pPr>
            <w:r>
              <w:rPr>
                <w:rFonts w:hint="default" w:ascii="Times New Roman" w:hAnsi="Times New Roman" w:eastAsia="方正仿宋_GBK" w:cs="Times New Roman"/>
                <w:i w:val="0"/>
                <w:iCs w:val="0"/>
                <w:color w:val="auto"/>
                <w:kern w:val="0"/>
                <w:sz w:val="22"/>
                <w:szCs w:val="22"/>
                <w:u w:val="none"/>
                <w:lang w:val="en-US" w:eastAsia="zh-CN" w:bidi="ar"/>
              </w:rPr>
              <w:fldChar w:fldCharType="begin"/>
            </w:r>
            <w:r>
              <w:rPr>
                <w:rFonts w:hint="default" w:ascii="Times New Roman" w:hAnsi="Times New Roman" w:eastAsia="方正仿宋_GBK" w:cs="Times New Roman"/>
                <w:i w:val="0"/>
                <w:iCs w:val="0"/>
                <w:color w:val="auto"/>
                <w:kern w:val="0"/>
                <w:sz w:val="22"/>
                <w:szCs w:val="22"/>
                <w:u w:val="none"/>
                <w:lang w:val="en-US" w:eastAsia="zh-CN" w:bidi="ar"/>
              </w:rPr>
              <w:instrText xml:space="preserve"> HYPERLINK "https://dbba.sacinfo.org.cn/stdDetail/5cd53b2fd540bc0b97bc5271c0849a2efeff8a5ae50ebd980b400fe030199ae7" \o "https://dbba.sacinfo.org.cn/stdDetail/5cd53b2fd540bc0b97bc5271c0849a2efeff8a5ae50ebd980b400fe030199ae7" </w:instrText>
            </w:r>
            <w:r>
              <w:rPr>
                <w:rFonts w:hint="default" w:ascii="Times New Roman" w:hAnsi="Times New Roman" w:eastAsia="方正仿宋_GBK" w:cs="Times New Roman"/>
                <w:i w:val="0"/>
                <w:iCs w:val="0"/>
                <w:color w:val="auto"/>
                <w:kern w:val="0"/>
                <w:sz w:val="22"/>
                <w:szCs w:val="22"/>
                <w:u w:val="none"/>
                <w:lang w:val="en-US" w:eastAsia="zh-CN" w:bidi="ar"/>
              </w:rPr>
              <w:fldChar w:fldCharType="separate"/>
            </w:r>
            <w:r>
              <w:rPr>
                <w:rStyle w:val="12"/>
                <w:rFonts w:hint="default" w:ascii="Times New Roman" w:hAnsi="Times New Roman" w:eastAsia="方正仿宋_GBK" w:cs="Times New Roman"/>
                <w:i w:val="0"/>
                <w:iCs w:val="0"/>
                <w:color w:val="auto"/>
                <w:sz w:val="22"/>
                <w:szCs w:val="22"/>
                <w:u w:val="none"/>
              </w:rPr>
              <w:t>农村户用沼气池安全操作管理规程</w:t>
            </w:r>
            <w:r>
              <w:rPr>
                <w:rFonts w:hint="default" w:ascii="Times New Roman" w:hAnsi="Times New Roman" w:eastAsia="方正仿宋_GBK" w:cs="Times New Roman"/>
                <w:i w:val="0"/>
                <w:iCs w:val="0"/>
                <w:color w:val="auto"/>
                <w:kern w:val="0"/>
                <w:sz w:val="22"/>
                <w:szCs w:val="22"/>
                <w:u w:val="none"/>
                <w:lang w:val="en-US" w:eastAsia="zh-CN" w:bidi="ar"/>
              </w:rPr>
              <w:fldChar w:fldCharType="end"/>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auto"/>
                <w:sz w:val="22"/>
                <w:szCs w:val="22"/>
                <w:u w:val="none"/>
              </w:rPr>
            </w:pPr>
            <w:r>
              <w:rPr>
                <w:rFonts w:hint="default" w:ascii="Times New Roman" w:hAnsi="Times New Roman" w:eastAsia="方正仿宋_GBK" w:cs="Times New Roman"/>
                <w:i w:val="0"/>
                <w:iCs w:val="0"/>
                <w:color w:val="auto"/>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692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w:t>
            </w:r>
          </w:p>
        </w:tc>
        <w:tc>
          <w:tcPr>
            <w:tcW w:w="309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DB51/T 2244-2016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auto"/>
                <w:sz w:val="22"/>
                <w:szCs w:val="22"/>
                <w:u w:val="none"/>
              </w:rPr>
            </w:pPr>
            <w:r>
              <w:rPr>
                <w:rFonts w:hint="default" w:ascii="Times New Roman" w:hAnsi="Times New Roman" w:eastAsia="方正仿宋_GBK" w:cs="Times New Roman"/>
                <w:i w:val="0"/>
                <w:iCs w:val="0"/>
                <w:color w:val="auto"/>
                <w:kern w:val="0"/>
                <w:sz w:val="22"/>
                <w:szCs w:val="22"/>
                <w:u w:val="none"/>
                <w:lang w:val="en-US" w:eastAsia="zh-CN" w:bidi="ar"/>
              </w:rPr>
              <w:fldChar w:fldCharType="begin"/>
            </w:r>
            <w:r>
              <w:rPr>
                <w:rFonts w:hint="default" w:ascii="Times New Roman" w:hAnsi="Times New Roman" w:eastAsia="方正仿宋_GBK" w:cs="Times New Roman"/>
                <w:i w:val="0"/>
                <w:iCs w:val="0"/>
                <w:color w:val="auto"/>
                <w:kern w:val="0"/>
                <w:sz w:val="22"/>
                <w:szCs w:val="22"/>
                <w:u w:val="none"/>
                <w:lang w:val="en-US" w:eastAsia="zh-CN" w:bidi="ar"/>
              </w:rPr>
              <w:instrText xml:space="preserve"> HYPERLINK "https://dbba.sacinfo.org.cn/stdDetail/afc6e7cb073e04c1a491033f56828052" \o "https://dbba.sacinfo.org.cn/stdDetail/afc6e7cb073e04c1a491033f56828052" </w:instrText>
            </w:r>
            <w:r>
              <w:rPr>
                <w:rFonts w:hint="default" w:ascii="Times New Roman" w:hAnsi="Times New Roman" w:eastAsia="方正仿宋_GBK" w:cs="Times New Roman"/>
                <w:i w:val="0"/>
                <w:iCs w:val="0"/>
                <w:color w:val="auto"/>
                <w:kern w:val="0"/>
                <w:sz w:val="22"/>
                <w:szCs w:val="22"/>
                <w:u w:val="none"/>
                <w:lang w:val="en-US" w:eastAsia="zh-CN" w:bidi="ar"/>
              </w:rPr>
              <w:fldChar w:fldCharType="separate"/>
            </w:r>
            <w:r>
              <w:rPr>
                <w:rStyle w:val="12"/>
                <w:rFonts w:hint="default" w:ascii="Times New Roman" w:hAnsi="Times New Roman" w:eastAsia="方正仿宋_GBK" w:cs="Times New Roman"/>
                <w:i w:val="0"/>
                <w:iCs w:val="0"/>
                <w:color w:val="auto"/>
                <w:sz w:val="22"/>
                <w:szCs w:val="22"/>
                <w:u w:val="none"/>
              </w:rPr>
              <w:t>农村公路路面典型结构设计指南</w:t>
            </w:r>
            <w:r>
              <w:rPr>
                <w:rFonts w:hint="default" w:ascii="Times New Roman" w:hAnsi="Times New Roman" w:eastAsia="方正仿宋_GBK" w:cs="Times New Roman"/>
                <w:i w:val="0"/>
                <w:iCs w:val="0"/>
                <w:color w:val="auto"/>
                <w:kern w:val="0"/>
                <w:sz w:val="22"/>
                <w:szCs w:val="22"/>
                <w:u w:val="none"/>
                <w:lang w:val="en-US" w:eastAsia="zh-CN" w:bidi="ar"/>
              </w:rPr>
              <w:fldChar w:fldCharType="end"/>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auto"/>
                <w:sz w:val="22"/>
                <w:szCs w:val="22"/>
                <w:u w:val="none"/>
              </w:rPr>
            </w:pPr>
            <w:r>
              <w:rPr>
                <w:rFonts w:hint="default" w:ascii="Times New Roman" w:hAnsi="Times New Roman" w:eastAsia="方正仿宋_GBK" w:cs="Times New Roman"/>
                <w:i w:val="0"/>
                <w:iCs w:val="0"/>
                <w:color w:val="auto"/>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693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309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DB51/T 1874-2014</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auto"/>
                <w:sz w:val="22"/>
                <w:szCs w:val="22"/>
                <w:u w:val="none"/>
              </w:rPr>
            </w:pPr>
            <w:r>
              <w:rPr>
                <w:rFonts w:hint="default" w:ascii="Times New Roman" w:hAnsi="Times New Roman" w:eastAsia="方正仿宋_GBK" w:cs="Times New Roman"/>
                <w:i w:val="0"/>
                <w:iCs w:val="0"/>
                <w:color w:val="auto"/>
                <w:kern w:val="0"/>
                <w:sz w:val="22"/>
                <w:szCs w:val="22"/>
                <w:u w:val="none"/>
                <w:lang w:val="en-US" w:eastAsia="zh-CN" w:bidi="ar"/>
              </w:rPr>
              <w:fldChar w:fldCharType="begin"/>
            </w:r>
            <w:r>
              <w:rPr>
                <w:rFonts w:hint="default" w:ascii="Times New Roman" w:hAnsi="Times New Roman" w:eastAsia="方正仿宋_GBK" w:cs="Times New Roman"/>
                <w:i w:val="0"/>
                <w:iCs w:val="0"/>
                <w:color w:val="auto"/>
                <w:kern w:val="0"/>
                <w:sz w:val="22"/>
                <w:szCs w:val="22"/>
                <w:u w:val="none"/>
                <w:lang w:val="en-US" w:eastAsia="zh-CN" w:bidi="ar"/>
              </w:rPr>
              <w:instrText xml:space="preserve"> HYPERLINK "https://dbba.sacinfo.org.cn/stdDetail/5c4de5e054faaeb1ed6818f5926080ba" \o "https://dbba.sacinfo.org.cn/stdDetail/5c4de5e054faaeb1ed6818f5926080ba" </w:instrText>
            </w:r>
            <w:r>
              <w:rPr>
                <w:rFonts w:hint="default" w:ascii="Times New Roman" w:hAnsi="Times New Roman" w:eastAsia="方正仿宋_GBK" w:cs="Times New Roman"/>
                <w:i w:val="0"/>
                <w:iCs w:val="0"/>
                <w:color w:val="auto"/>
                <w:kern w:val="0"/>
                <w:sz w:val="22"/>
                <w:szCs w:val="22"/>
                <w:u w:val="none"/>
                <w:lang w:val="en-US" w:eastAsia="zh-CN" w:bidi="ar"/>
              </w:rPr>
              <w:fldChar w:fldCharType="separate"/>
            </w:r>
            <w:r>
              <w:rPr>
                <w:rStyle w:val="12"/>
                <w:rFonts w:hint="default" w:ascii="Times New Roman" w:hAnsi="Times New Roman" w:eastAsia="方正仿宋_GBK" w:cs="Times New Roman"/>
                <w:i w:val="0"/>
                <w:iCs w:val="0"/>
                <w:color w:val="auto"/>
                <w:sz w:val="22"/>
                <w:szCs w:val="22"/>
                <w:u w:val="none"/>
              </w:rPr>
              <w:t>农村生活污水净化沼气池施工规范</w:t>
            </w:r>
            <w:r>
              <w:rPr>
                <w:rFonts w:hint="default" w:ascii="Times New Roman" w:hAnsi="Times New Roman" w:eastAsia="方正仿宋_GBK" w:cs="Times New Roman"/>
                <w:i w:val="0"/>
                <w:iCs w:val="0"/>
                <w:color w:val="auto"/>
                <w:kern w:val="0"/>
                <w:sz w:val="22"/>
                <w:szCs w:val="22"/>
                <w:u w:val="none"/>
                <w:lang w:val="en-US" w:eastAsia="zh-CN" w:bidi="ar"/>
              </w:rPr>
              <w:fldChar w:fldCharType="end"/>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auto"/>
                <w:sz w:val="22"/>
                <w:szCs w:val="22"/>
                <w:u w:val="none"/>
              </w:rPr>
            </w:pPr>
            <w:r>
              <w:rPr>
                <w:rFonts w:hint="default" w:ascii="Times New Roman" w:hAnsi="Times New Roman" w:eastAsia="方正仿宋_GBK" w:cs="Times New Roman"/>
                <w:i w:val="0"/>
                <w:iCs w:val="0"/>
                <w:color w:val="auto"/>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694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w:t>
            </w:r>
          </w:p>
        </w:tc>
        <w:tc>
          <w:tcPr>
            <w:tcW w:w="309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DB51/T 1684-2013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auto"/>
                <w:sz w:val="22"/>
                <w:szCs w:val="22"/>
                <w:u w:val="none"/>
              </w:rPr>
            </w:pPr>
            <w:r>
              <w:rPr>
                <w:rFonts w:hint="default" w:ascii="Times New Roman" w:hAnsi="Times New Roman" w:eastAsia="方正仿宋_GBK" w:cs="Times New Roman"/>
                <w:i w:val="0"/>
                <w:iCs w:val="0"/>
                <w:color w:val="auto"/>
                <w:kern w:val="0"/>
                <w:sz w:val="22"/>
                <w:szCs w:val="22"/>
                <w:u w:val="none"/>
                <w:lang w:val="en-US" w:eastAsia="zh-CN" w:bidi="ar"/>
              </w:rPr>
              <w:fldChar w:fldCharType="begin"/>
            </w:r>
            <w:r>
              <w:rPr>
                <w:rFonts w:hint="default" w:ascii="Times New Roman" w:hAnsi="Times New Roman" w:eastAsia="方正仿宋_GBK" w:cs="Times New Roman"/>
                <w:i w:val="0"/>
                <w:iCs w:val="0"/>
                <w:color w:val="auto"/>
                <w:kern w:val="0"/>
                <w:sz w:val="22"/>
                <w:szCs w:val="22"/>
                <w:u w:val="none"/>
                <w:lang w:val="en-US" w:eastAsia="zh-CN" w:bidi="ar"/>
              </w:rPr>
              <w:instrText xml:space="preserve"> HYPERLINK "https://dbba.sacinfo.org.cn/stdDetail/f187f5f8d6184138c3a84c71d11aeb1b" \o "https://dbba.sacinfo.org.cn/stdDetail/f187f5f8d6184138c3a84c71d11aeb1b" </w:instrText>
            </w:r>
            <w:r>
              <w:rPr>
                <w:rFonts w:hint="default" w:ascii="Times New Roman" w:hAnsi="Times New Roman" w:eastAsia="方正仿宋_GBK" w:cs="Times New Roman"/>
                <w:i w:val="0"/>
                <w:iCs w:val="0"/>
                <w:color w:val="auto"/>
                <w:kern w:val="0"/>
                <w:sz w:val="22"/>
                <w:szCs w:val="22"/>
                <w:u w:val="none"/>
                <w:lang w:val="en-US" w:eastAsia="zh-CN" w:bidi="ar"/>
              </w:rPr>
              <w:fldChar w:fldCharType="separate"/>
            </w:r>
            <w:r>
              <w:rPr>
                <w:rStyle w:val="12"/>
                <w:rFonts w:hint="default" w:ascii="Times New Roman" w:hAnsi="Times New Roman" w:eastAsia="方正仿宋_GBK" w:cs="Times New Roman"/>
                <w:i w:val="0"/>
                <w:iCs w:val="0"/>
                <w:color w:val="auto"/>
                <w:sz w:val="22"/>
                <w:szCs w:val="22"/>
                <w:u w:val="none"/>
              </w:rPr>
              <w:t>农村户用沼气池运行管理规程</w:t>
            </w:r>
            <w:r>
              <w:rPr>
                <w:rFonts w:hint="default" w:ascii="Times New Roman" w:hAnsi="Times New Roman" w:eastAsia="方正仿宋_GBK" w:cs="Times New Roman"/>
                <w:i w:val="0"/>
                <w:iCs w:val="0"/>
                <w:color w:val="auto"/>
                <w:kern w:val="0"/>
                <w:sz w:val="22"/>
                <w:szCs w:val="22"/>
                <w:u w:val="none"/>
                <w:lang w:val="en-US" w:eastAsia="zh-CN" w:bidi="ar"/>
              </w:rPr>
              <w:fldChar w:fldCharType="end"/>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auto"/>
                <w:sz w:val="22"/>
                <w:szCs w:val="22"/>
                <w:u w:val="none"/>
              </w:rPr>
            </w:pPr>
            <w:r>
              <w:rPr>
                <w:rFonts w:hint="default" w:ascii="Times New Roman" w:hAnsi="Times New Roman" w:eastAsia="方正仿宋_GBK" w:cs="Times New Roman"/>
                <w:i w:val="0"/>
                <w:iCs w:val="0"/>
                <w:color w:val="auto"/>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695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309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770-2008</w:t>
            </w:r>
          </w:p>
        </w:tc>
        <w:tc>
          <w:tcPr>
            <w:tcW w:w="7022" w:type="dxa"/>
            <w:shd w:val="clear" w:color="auto" w:fill="auto"/>
            <w:vAlign w:val="top"/>
          </w:tcPr>
          <w:p>
            <w:pPr>
              <w:keepNext w:val="0"/>
              <w:keepLines w:val="0"/>
              <w:widowControl/>
              <w:suppressLineNumbers w:val="0"/>
              <w:jc w:val="center"/>
              <w:textAlignment w:val="top"/>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农村户用沼气池配套安装规范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696</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309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807-2008</w:t>
            </w:r>
          </w:p>
        </w:tc>
        <w:tc>
          <w:tcPr>
            <w:tcW w:w="7022" w:type="dxa"/>
            <w:shd w:val="clear" w:color="auto" w:fill="auto"/>
            <w:vAlign w:val="top"/>
          </w:tcPr>
          <w:p>
            <w:pPr>
              <w:keepNext w:val="0"/>
              <w:keepLines w:val="0"/>
              <w:widowControl/>
              <w:suppressLineNumbers w:val="0"/>
              <w:jc w:val="center"/>
              <w:textAlignment w:val="top"/>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农村户用沼气池使用管理规范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697</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309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1183-2011</w:t>
            </w:r>
          </w:p>
        </w:tc>
        <w:tc>
          <w:tcPr>
            <w:tcW w:w="7022" w:type="dxa"/>
            <w:shd w:val="clear" w:color="auto" w:fill="auto"/>
            <w:vAlign w:val="top"/>
          </w:tcPr>
          <w:p>
            <w:pPr>
              <w:keepNext w:val="0"/>
              <w:keepLines w:val="0"/>
              <w:widowControl/>
              <w:suppressLineNumbers w:val="0"/>
              <w:jc w:val="center"/>
              <w:textAlignment w:val="top"/>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秸秆沼气集中供气工程设计规范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698</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309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2204-2016</w:t>
            </w:r>
          </w:p>
        </w:tc>
        <w:tc>
          <w:tcPr>
            <w:tcW w:w="7022" w:type="dxa"/>
            <w:shd w:val="clear" w:color="auto" w:fill="auto"/>
            <w:vAlign w:val="top"/>
          </w:tcPr>
          <w:p>
            <w:pPr>
              <w:keepNext w:val="0"/>
              <w:keepLines w:val="0"/>
              <w:widowControl/>
              <w:suppressLineNumbers w:val="0"/>
              <w:jc w:val="center"/>
              <w:textAlignment w:val="top"/>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小型沼气集中供气工程施工规范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699</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309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DB51/T3063-2023</w:t>
            </w:r>
          </w:p>
        </w:tc>
        <w:tc>
          <w:tcPr>
            <w:tcW w:w="7022" w:type="dxa"/>
            <w:shd w:val="clear" w:color="auto" w:fill="auto"/>
            <w:vAlign w:val="top"/>
          </w:tcPr>
          <w:p>
            <w:pPr>
              <w:keepNext w:val="0"/>
              <w:keepLines w:val="0"/>
              <w:widowControl/>
              <w:suppressLineNumbers w:val="0"/>
              <w:jc w:val="center"/>
              <w:textAlignment w:val="top"/>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农村“沼改厕”技术规范</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700</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11</w:t>
            </w:r>
          </w:p>
        </w:tc>
        <w:tc>
          <w:tcPr>
            <w:tcW w:w="309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DB51/T 2594-2019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auto"/>
                <w:sz w:val="22"/>
                <w:szCs w:val="22"/>
                <w:u w:val="none"/>
              </w:rPr>
            </w:pPr>
            <w:r>
              <w:rPr>
                <w:rFonts w:hint="default" w:ascii="Times New Roman" w:hAnsi="Times New Roman" w:eastAsia="方正仿宋_GBK" w:cs="Times New Roman"/>
                <w:i w:val="0"/>
                <w:iCs w:val="0"/>
                <w:color w:val="auto"/>
                <w:kern w:val="0"/>
                <w:sz w:val="22"/>
                <w:szCs w:val="22"/>
                <w:u w:val="none"/>
                <w:lang w:val="en-US" w:eastAsia="zh-CN" w:bidi="ar"/>
              </w:rPr>
              <w:fldChar w:fldCharType="begin"/>
            </w:r>
            <w:r>
              <w:rPr>
                <w:rFonts w:hint="default" w:ascii="Times New Roman" w:hAnsi="Times New Roman" w:eastAsia="方正仿宋_GBK" w:cs="Times New Roman"/>
                <w:i w:val="0"/>
                <w:iCs w:val="0"/>
                <w:color w:val="auto"/>
                <w:kern w:val="0"/>
                <w:sz w:val="22"/>
                <w:szCs w:val="22"/>
                <w:u w:val="none"/>
                <w:lang w:val="en-US" w:eastAsia="zh-CN" w:bidi="ar"/>
              </w:rPr>
              <w:instrText xml:space="preserve"> HYPERLINK "https://dbba.sacinfo.org.cn/stdDetail/f7f9463e2458b4ddbfa991a9e0e20f10417d548172b8f05747b786d77db26733" \o "https://dbba.sacinfo.org.cn/stdDetail/f7f9463e2458b4ddbfa991a9e0e20f10417d548172b8f05747b786d77db26733" </w:instrText>
            </w:r>
            <w:r>
              <w:rPr>
                <w:rFonts w:hint="default" w:ascii="Times New Roman" w:hAnsi="Times New Roman" w:eastAsia="方正仿宋_GBK" w:cs="Times New Roman"/>
                <w:i w:val="0"/>
                <w:iCs w:val="0"/>
                <w:color w:val="auto"/>
                <w:kern w:val="0"/>
                <w:sz w:val="22"/>
                <w:szCs w:val="22"/>
                <w:u w:val="none"/>
                <w:lang w:val="en-US" w:eastAsia="zh-CN" w:bidi="ar"/>
              </w:rPr>
              <w:fldChar w:fldCharType="separate"/>
            </w:r>
            <w:r>
              <w:rPr>
                <w:rStyle w:val="12"/>
                <w:rFonts w:hint="default" w:ascii="Times New Roman" w:hAnsi="Times New Roman" w:eastAsia="方正仿宋_GBK" w:cs="Times New Roman"/>
                <w:i w:val="0"/>
                <w:iCs w:val="0"/>
                <w:color w:val="auto"/>
                <w:sz w:val="22"/>
                <w:szCs w:val="22"/>
                <w:u w:val="none"/>
              </w:rPr>
              <w:t>农村电子商务服务体系建设运营与评估指南</w:t>
            </w:r>
            <w:r>
              <w:rPr>
                <w:rFonts w:hint="default" w:ascii="Times New Roman" w:hAnsi="Times New Roman" w:eastAsia="方正仿宋_GBK" w:cs="Times New Roman"/>
                <w:i w:val="0"/>
                <w:iCs w:val="0"/>
                <w:color w:val="auto"/>
                <w:kern w:val="0"/>
                <w:sz w:val="22"/>
                <w:szCs w:val="22"/>
                <w:u w:val="none"/>
                <w:lang w:val="en-US" w:eastAsia="zh-CN" w:bidi="ar"/>
              </w:rPr>
              <w:fldChar w:fldCharType="end"/>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lang w:val="zh-CN" w:eastAsia="zh-CN" w:bidi="zh-CN"/>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701</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w:t>
            </w:r>
          </w:p>
        </w:tc>
        <w:tc>
          <w:tcPr>
            <w:tcW w:w="309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DB51/T 2396-2017</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auto"/>
                <w:sz w:val="22"/>
                <w:szCs w:val="22"/>
                <w:u w:val="none"/>
              </w:rPr>
            </w:pPr>
            <w:r>
              <w:rPr>
                <w:rFonts w:hint="default" w:ascii="Times New Roman" w:hAnsi="Times New Roman" w:eastAsia="方正仿宋_GBK" w:cs="Times New Roman"/>
                <w:i w:val="0"/>
                <w:iCs w:val="0"/>
                <w:color w:val="auto"/>
                <w:kern w:val="0"/>
                <w:sz w:val="22"/>
                <w:szCs w:val="22"/>
                <w:u w:val="none"/>
                <w:lang w:val="en-US" w:eastAsia="zh-CN" w:bidi="ar"/>
              </w:rPr>
              <w:fldChar w:fldCharType="begin"/>
            </w:r>
            <w:r>
              <w:rPr>
                <w:rFonts w:hint="default" w:ascii="Times New Roman" w:hAnsi="Times New Roman" w:eastAsia="方正仿宋_GBK" w:cs="Times New Roman"/>
                <w:i w:val="0"/>
                <w:iCs w:val="0"/>
                <w:color w:val="auto"/>
                <w:kern w:val="0"/>
                <w:sz w:val="22"/>
                <w:szCs w:val="22"/>
                <w:u w:val="none"/>
                <w:lang w:val="en-US" w:eastAsia="zh-CN" w:bidi="ar"/>
              </w:rPr>
              <w:instrText xml:space="preserve"> HYPERLINK "https://dbba.sacinfo.org.cn/stdDetail/abecc789872ba31f0f18b1c3b5e8dcec" \o "https://dbba.sacinfo.org.cn/stdDetail/abecc789872ba31f0f18b1c3b5e8dcec" </w:instrText>
            </w:r>
            <w:r>
              <w:rPr>
                <w:rFonts w:hint="default" w:ascii="Times New Roman" w:hAnsi="Times New Roman" w:eastAsia="方正仿宋_GBK" w:cs="Times New Roman"/>
                <w:i w:val="0"/>
                <w:iCs w:val="0"/>
                <w:color w:val="auto"/>
                <w:kern w:val="0"/>
                <w:sz w:val="22"/>
                <w:szCs w:val="22"/>
                <w:u w:val="none"/>
                <w:lang w:val="en-US" w:eastAsia="zh-CN" w:bidi="ar"/>
              </w:rPr>
              <w:fldChar w:fldCharType="separate"/>
            </w:r>
            <w:r>
              <w:rPr>
                <w:rStyle w:val="12"/>
                <w:rFonts w:hint="default" w:ascii="Times New Roman" w:hAnsi="Times New Roman" w:eastAsia="方正仿宋_GBK" w:cs="Times New Roman"/>
                <w:i w:val="0"/>
                <w:iCs w:val="0"/>
                <w:color w:val="auto"/>
                <w:sz w:val="22"/>
                <w:szCs w:val="22"/>
                <w:u w:val="none"/>
              </w:rPr>
              <w:t>农村电子商务服务站（点）服务与管理规范</w:t>
            </w:r>
            <w:r>
              <w:rPr>
                <w:rFonts w:hint="default" w:ascii="Times New Roman" w:hAnsi="Times New Roman" w:eastAsia="方正仿宋_GBK" w:cs="Times New Roman"/>
                <w:i w:val="0"/>
                <w:iCs w:val="0"/>
                <w:color w:val="auto"/>
                <w:kern w:val="0"/>
                <w:sz w:val="22"/>
                <w:szCs w:val="22"/>
                <w:u w:val="none"/>
                <w:lang w:val="en-US" w:eastAsia="zh-CN" w:bidi="ar"/>
              </w:rPr>
              <w:fldChar w:fldCharType="end"/>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lang w:val="zh-CN" w:eastAsia="zh-CN" w:bidi="zh-CN"/>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702</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13</w:t>
            </w:r>
          </w:p>
        </w:tc>
        <w:tc>
          <w:tcPr>
            <w:tcW w:w="309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DB51/T 978-2009</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auto"/>
                <w:sz w:val="22"/>
                <w:szCs w:val="22"/>
                <w:u w:val="none"/>
              </w:rPr>
            </w:pPr>
            <w:r>
              <w:rPr>
                <w:rFonts w:hint="default" w:ascii="Times New Roman" w:hAnsi="Times New Roman" w:eastAsia="方正仿宋_GBK" w:cs="Times New Roman"/>
                <w:i w:val="0"/>
                <w:iCs w:val="0"/>
                <w:color w:val="auto"/>
                <w:kern w:val="0"/>
                <w:sz w:val="22"/>
                <w:szCs w:val="22"/>
                <w:u w:val="none"/>
                <w:lang w:val="en-US" w:eastAsia="zh-CN" w:bidi="ar"/>
              </w:rPr>
              <w:fldChar w:fldCharType="begin"/>
            </w:r>
            <w:r>
              <w:rPr>
                <w:rFonts w:hint="default" w:ascii="Times New Roman" w:hAnsi="Times New Roman" w:eastAsia="方正仿宋_GBK" w:cs="Times New Roman"/>
                <w:i w:val="0"/>
                <w:iCs w:val="0"/>
                <w:color w:val="auto"/>
                <w:kern w:val="0"/>
                <w:sz w:val="22"/>
                <w:szCs w:val="22"/>
                <w:u w:val="none"/>
                <w:lang w:val="en-US" w:eastAsia="zh-CN" w:bidi="ar"/>
              </w:rPr>
              <w:instrText xml:space="preserve"> HYPERLINK "https://dbba.sacinfo.org.cn/stdDetail/2106fd86e2d151a73181e1f5cfab248b" \o "https://dbba.sacinfo.org.cn/stdDetail/2106fd86e2d151a73181e1f5cfab248b" </w:instrText>
            </w:r>
            <w:r>
              <w:rPr>
                <w:rFonts w:hint="default" w:ascii="Times New Roman" w:hAnsi="Times New Roman" w:eastAsia="方正仿宋_GBK" w:cs="Times New Roman"/>
                <w:i w:val="0"/>
                <w:iCs w:val="0"/>
                <w:color w:val="auto"/>
                <w:kern w:val="0"/>
                <w:sz w:val="22"/>
                <w:szCs w:val="22"/>
                <w:u w:val="none"/>
                <w:lang w:val="en-US" w:eastAsia="zh-CN" w:bidi="ar"/>
              </w:rPr>
              <w:fldChar w:fldCharType="separate"/>
            </w:r>
            <w:r>
              <w:rPr>
                <w:rStyle w:val="12"/>
                <w:rFonts w:hint="default" w:ascii="Times New Roman" w:hAnsi="Times New Roman" w:eastAsia="方正仿宋_GBK" w:cs="Times New Roman"/>
                <w:i w:val="0"/>
                <w:iCs w:val="0"/>
                <w:color w:val="auto"/>
                <w:sz w:val="22"/>
                <w:szCs w:val="22"/>
                <w:u w:val="none"/>
              </w:rPr>
              <w:t>涉农网站农村经济信息质量指标</w:t>
            </w:r>
            <w:r>
              <w:rPr>
                <w:rFonts w:hint="default" w:ascii="Times New Roman" w:hAnsi="Times New Roman" w:eastAsia="方正仿宋_GBK" w:cs="Times New Roman"/>
                <w:i w:val="0"/>
                <w:iCs w:val="0"/>
                <w:color w:val="auto"/>
                <w:kern w:val="0"/>
                <w:sz w:val="22"/>
                <w:szCs w:val="22"/>
                <w:u w:val="none"/>
                <w:lang w:val="en-US" w:eastAsia="zh-CN" w:bidi="ar"/>
              </w:rPr>
              <w:fldChar w:fldCharType="end"/>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lang w:val="zh-CN" w:eastAsia="zh-CN" w:bidi="zh-CN"/>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3768"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GB</w:t>
            </w:r>
            <w:r>
              <w:rPr>
                <w:rFonts w:hint="default" w:ascii="Times New Roman" w:hAnsi="Times New Roman" w:eastAsia="方正仿宋_GBK" w:cs="Times New Roman"/>
                <w:i w:val="0"/>
                <w:iCs w:val="0"/>
                <w:color w:val="000000"/>
                <w:kern w:val="0"/>
                <w:sz w:val="22"/>
                <w:szCs w:val="22"/>
                <w:u w:val="none"/>
                <w:lang w:val="en-US" w:eastAsia="zh-CN" w:bidi="ar"/>
              </w:rPr>
              <w:t>美丽休闲乡村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703</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09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3021-2023</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观光茶园建设技术规程</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704</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09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2863-2021</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农家乐服务质量等级划分</w:t>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102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705</w:t>
            </w:r>
          </w:p>
        </w:tc>
        <w:tc>
          <w:tcPr>
            <w:tcW w:w="1063"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090" w:type="dxa"/>
            <w:shd w:val="clear" w:color="auto" w:fill="auto"/>
            <w:vAlign w:val="top"/>
          </w:tcPr>
          <w:p>
            <w:pPr>
              <w:keepNext w:val="0"/>
              <w:keepLines w:val="0"/>
              <w:widowControl/>
              <w:suppressLineNumbers w:val="0"/>
              <w:jc w:val="center"/>
              <w:textAlignment w:val="top"/>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DB51/T 2213-2016</w:t>
            </w:r>
          </w:p>
        </w:tc>
        <w:tc>
          <w:tcPr>
            <w:tcW w:w="7022"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auto"/>
                <w:sz w:val="22"/>
                <w:szCs w:val="22"/>
                <w:u w:val="none"/>
              </w:rPr>
            </w:pPr>
            <w:r>
              <w:rPr>
                <w:rFonts w:hint="default" w:ascii="Times New Roman" w:hAnsi="Times New Roman" w:eastAsia="方正仿宋_GBK" w:cs="Times New Roman"/>
                <w:i w:val="0"/>
                <w:iCs w:val="0"/>
                <w:color w:val="auto"/>
                <w:kern w:val="0"/>
                <w:sz w:val="22"/>
                <w:szCs w:val="22"/>
                <w:u w:val="none"/>
                <w:lang w:val="en-US" w:eastAsia="zh-CN" w:bidi="ar"/>
              </w:rPr>
              <w:fldChar w:fldCharType="begin"/>
            </w:r>
            <w:r>
              <w:rPr>
                <w:rFonts w:hint="default" w:ascii="Times New Roman" w:hAnsi="Times New Roman" w:eastAsia="方正仿宋_GBK" w:cs="Times New Roman"/>
                <w:i w:val="0"/>
                <w:iCs w:val="0"/>
                <w:color w:val="auto"/>
                <w:kern w:val="0"/>
                <w:sz w:val="22"/>
                <w:szCs w:val="22"/>
                <w:u w:val="none"/>
                <w:lang w:val="en-US" w:eastAsia="zh-CN" w:bidi="ar"/>
              </w:rPr>
              <w:instrText xml:space="preserve"> HYPERLINK "https://dbba.sacinfo.org.cn/stdDetail/40fc9dd79bd05f43fe9928114d6dbebf" \o "https://dbba.sacinfo.org.cn/stdDetail/40fc9dd79bd05f43fe9928114d6dbebf" </w:instrText>
            </w:r>
            <w:r>
              <w:rPr>
                <w:rFonts w:hint="default" w:ascii="Times New Roman" w:hAnsi="Times New Roman" w:eastAsia="方正仿宋_GBK" w:cs="Times New Roman"/>
                <w:i w:val="0"/>
                <w:iCs w:val="0"/>
                <w:color w:val="auto"/>
                <w:kern w:val="0"/>
                <w:sz w:val="22"/>
                <w:szCs w:val="22"/>
                <w:u w:val="none"/>
                <w:lang w:val="en-US" w:eastAsia="zh-CN" w:bidi="ar"/>
              </w:rPr>
              <w:fldChar w:fldCharType="separate"/>
            </w:r>
            <w:r>
              <w:rPr>
                <w:rStyle w:val="12"/>
                <w:rFonts w:hint="default" w:ascii="Times New Roman" w:hAnsi="Times New Roman" w:eastAsia="方正仿宋_GBK" w:cs="Times New Roman"/>
                <w:i w:val="0"/>
                <w:iCs w:val="0"/>
                <w:color w:val="auto"/>
                <w:sz w:val="22"/>
                <w:szCs w:val="22"/>
                <w:u w:val="none"/>
              </w:rPr>
              <w:t>农业主题公园建设规范</w:t>
            </w:r>
            <w:r>
              <w:rPr>
                <w:rFonts w:hint="default" w:ascii="Times New Roman" w:hAnsi="Times New Roman" w:eastAsia="方正仿宋_GBK" w:cs="Times New Roman"/>
                <w:i w:val="0"/>
                <w:iCs w:val="0"/>
                <w:color w:val="auto"/>
                <w:kern w:val="0"/>
                <w:sz w:val="22"/>
                <w:szCs w:val="22"/>
                <w:u w:val="none"/>
                <w:lang w:val="en-US" w:eastAsia="zh-CN" w:bidi="ar"/>
              </w:rPr>
              <w:fldChar w:fldCharType="end"/>
            </w:r>
          </w:p>
        </w:tc>
        <w:tc>
          <w:tcPr>
            <w:tcW w:w="1564" w:type="dxa"/>
            <w:shd w:val="clear" w:color="auto" w:fill="auto"/>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已发布</w:t>
            </w:r>
          </w:p>
        </w:tc>
      </w:tr>
    </w:tbl>
    <w:p>
      <w:pPr>
        <w:keepNext w:val="0"/>
        <w:keepLines w:val="0"/>
        <w:pageBreakBefore w:val="0"/>
        <w:widowControl w:val="0"/>
        <w:pBdr>
          <w:top w:val="single" w:color="auto" w:sz="4" w:space="0"/>
          <w:bottom w:val="single" w:color="auto" w:sz="4" w:space="1"/>
          <w:between w:val="single" w:color="auto" w:sz="4" w:space="1"/>
        </w:pBdr>
        <w:kinsoku/>
        <w:wordWrap/>
        <w:overflowPunct/>
        <w:topLinePunct w:val="0"/>
        <w:autoSpaceDE/>
        <w:autoSpaceDN/>
        <w:bidi w:val="0"/>
        <w:adjustRightInd/>
        <w:snapToGrid/>
        <w:spacing w:line="560" w:lineRule="exact"/>
        <w:jc w:val="both"/>
        <w:textAlignment w:val="auto"/>
        <w:outlineLvl w:val="9"/>
        <w:rPr>
          <w:rFonts w:hint="default"/>
          <w:vanish/>
        </w:rPr>
      </w:pPr>
    </w:p>
    <w:sectPr>
      <w:footerReference r:id="rId6" w:type="default"/>
      <w:pgSz w:w="16840" w:h="11910" w:orient="landscape"/>
      <w:pgMar w:top="1644" w:right="1701" w:bottom="1644" w:left="1417" w:header="1701" w:footer="1417" w:gutter="0"/>
      <w:pgNumType w:fmt="numberInDash"/>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357E6C3-9B65-440F-A9BD-E5D6FF45227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246CDEC8-68D7-4DDA-B049-146E2361C43B}"/>
  </w:font>
  <w:font w:name="方正黑体_GBK">
    <w:panose1 w:val="03000509000000000000"/>
    <w:charset w:val="86"/>
    <w:family w:val="script"/>
    <w:pitch w:val="default"/>
    <w:sig w:usb0="00000001" w:usb1="080E0000" w:usb2="00000000" w:usb3="00000000" w:csb0="00040000" w:csb1="00000000"/>
    <w:embedRegular r:id="rId3" w:fontKey="{75B3DC98-90A0-409D-8D7D-8E637E4B9F55}"/>
  </w:font>
  <w:font w:name="方正仿宋_GBK">
    <w:panose1 w:val="03000509000000000000"/>
    <w:charset w:val="86"/>
    <w:family w:val="script"/>
    <w:pitch w:val="default"/>
    <w:sig w:usb0="00000001" w:usb1="080E0000" w:usb2="00000000" w:usb3="00000000" w:csb0="00040000" w:csb1="00000000"/>
    <w:embedRegular r:id="rId4" w:fontKey="{49C69873-8646-411E-B3E1-71CEE2EB9361}"/>
  </w:font>
  <w:font w:name="华文中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auto"/>
    <w:pitch w:val="default"/>
    <w:sig w:usb0="00000001" w:usb1="080E0000" w:usb2="00000000" w:usb3="00000000" w:csb0="00040000" w:csb1="00000000"/>
    <w:embedRegular r:id="rId5" w:fontKey="{2F1C796C-132F-4103-A1C9-D0B873F716D4}"/>
  </w:font>
  <w:font w:name="方正小标宋_GBK">
    <w:panose1 w:val="03000509000000000000"/>
    <w:charset w:val="86"/>
    <w:family w:val="script"/>
    <w:pitch w:val="default"/>
    <w:sig w:usb0="00000001" w:usb1="080E0000" w:usb2="00000000" w:usb3="00000000" w:csb0="00040000" w:csb1="00000000"/>
    <w:embedRegular r:id="rId6" w:fontKey="{EF7E7E01-3321-4077-8E8D-5218B8C11B54}"/>
  </w:font>
  <w:font w:name="楷体_GB2312">
    <w:panose1 w:val="02010609030101010101"/>
    <w:charset w:val="86"/>
    <w:family w:val="auto"/>
    <w:pitch w:val="default"/>
    <w:sig w:usb0="00000001" w:usb1="080E0000" w:usb2="00000000" w:usb3="00000000" w:csb0="00040000" w:csb1="00000000"/>
    <w:embedRegular r:id="rId7" w:fontKey="{BD6A49A7-E7B7-47BB-A052-86AB24A805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21</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5"/>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21</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39</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5"/>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39</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7"/>
        <w:snapToGrid w:val="0"/>
        <w:rPr>
          <w:rFonts w:hint="default" w:eastAsia="方正仿宋_GBK"/>
          <w:highlight w:val="none"/>
          <w:lang w:val="en-US" w:eastAsia="zh-CN"/>
        </w:rPr>
      </w:pPr>
      <w:r>
        <w:rPr>
          <w:rStyle w:val="13"/>
        </w:rPr>
        <w:footnoteRef/>
      </w:r>
      <w:r>
        <w:t xml:space="preserve"> </w:t>
      </w:r>
      <w:r>
        <w:rPr>
          <w:rFonts w:hint="eastAsia" w:ascii="方正仿宋_GBK" w:hAnsi="方正仿宋_GBK" w:eastAsia="方正仿宋_GBK" w:cs="方正仿宋_GBK"/>
          <w:sz w:val="21"/>
          <w:szCs w:val="21"/>
          <w:highlight w:val="none"/>
        </w:rPr>
        <w:t>应修订标准总数</w:t>
      </w:r>
      <w:r>
        <w:rPr>
          <w:rFonts w:hint="eastAsia" w:ascii="方正仿宋_GBK" w:hAnsi="方正仿宋_GBK" w:eastAsia="方正仿宋_GBK" w:cs="方正仿宋_GBK"/>
          <w:sz w:val="21"/>
          <w:szCs w:val="21"/>
          <w:highlight w:val="none"/>
          <w:lang w:eastAsia="zh-CN"/>
        </w:rPr>
        <w:t>：</w:t>
      </w:r>
      <w:r>
        <w:rPr>
          <w:rFonts w:hint="eastAsia" w:ascii="方正仿宋_GBK" w:hAnsi="方正仿宋_GBK" w:eastAsia="方正仿宋_GBK" w:cs="方正仿宋_GBK"/>
          <w:sz w:val="21"/>
          <w:szCs w:val="21"/>
          <w:highlight w:val="none"/>
          <w:lang w:val="en-US" w:eastAsia="zh-CN"/>
        </w:rPr>
        <w:t>以每年四川省农业农村厅汇报数据为准。</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D8BE5E2"/>
    <w:multiLevelType w:val="singleLevel"/>
    <w:tmpl w:val="3D8BE5E2"/>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2"/>
    <w:footnote w:id="3"/>
  </w:footnotePr>
  <w:compat>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Q0NWE3ZjA1M2YxNjc2NTM4YjZkYTI3ZTUxNzFjMzQifQ=="/>
  </w:docVars>
  <w:rsids>
    <w:rsidRoot w:val="002D0CD8"/>
    <w:rsid w:val="00141D43"/>
    <w:rsid w:val="001610F2"/>
    <w:rsid w:val="002317BF"/>
    <w:rsid w:val="002D0CD8"/>
    <w:rsid w:val="003959EA"/>
    <w:rsid w:val="003C64AE"/>
    <w:rsid w:val="0056559D"/>
    <w:rsid w:val="00574B7A"/>
    <w:rsid w:val="008D0A4E"/>
    <w:rsid w:val="009B5D6E"/>
    <w:rsid w:val="00A604BF"/>
    <w:rsid w:val="00A707A3"/>
    <w:rsid w:val="00AB1F7F"/>
    <w:rsid w:val="00CF013A"/>
    <w:rsid w:val="00D7542A"/>
    <w:rsid w:val="00F664CA"/>
    <w:rsid w:val="01BE55EE"/>
    <w:rsid w:val="02F170E4"/>
    <w:rsid w:val="02F4124E"/>
    <w:rsid w:val="055D50BE"/>
    <w:rsid w:val="06E31D05"/>
    <w:rsid w:val="07AB135B"/>
    <w:rsid w:val="07C65661"/>
    <w:rsid w:val="0A2F1D42"/>
    <w:rsid w:val="0A7D7256"/>
    <w:rsid w:val="0AD304E7"/>
    <w:rsid w:val="0B344AB5"/>
    <w:rsid w:val="0B5345B9"/>
    <w:rsid w:val="0C237C20"/>
    <w:rsid w:val="0C8E176D"/>
    <w:rsid w:val="0DF450F2"/>
    <w:rsid w:val="10B13D47"/>
    <w:rsid w:val="11515ABE"/>
    <w:rsid w:val="12090EF1"/>
    <w:rsid w:val="14F67081"/>
    <w:rsid w:val="15CC2816"/>
    <w:rsid w:val="15EE2643"/>
    <w:rsid w:val="166274DD"/>
    <w:rsid w:val="170847F7"/>
    <w:rsid w:val="170E5CE5"/>
    <w:rsid w:val="17702CE5"/>
    <w:rsid w:val="19B871CD"/>
    <w:rsid w:val="1AC215BC"/>
    <w:rsid w:val="1B387947"/>
    <w:rsid w:val="1E2F2F74"/>
    <w:rsid w:val="1EA179C2"/>
    <w:rsid w:val="200166D0"/>
    <w:rsid w:val="20875987"/>
    <w:rsid w:val="21933A4E"/>
    <w:rsid w:val="22E947AA"/>
    <w:rsid w:val="245D7D74"/>
    <w:rsid w:val="249B488E"/>
    <w:rsid w:val="27305F1D"/>
    <w:rsid w:val="28313916"/>
    <w:rsid w:val="28444053"/>
    <w:rsid w:val="2A6E24F2"/>
    <w:rsid w:val="2BB0124A"/>
    <w:rsid w:val="2E3E039E"/>
    <w:rsid w:val="2E6B3267"/>
    <w:rsid w:val="2EF10BD0"/>
    <w:rsid w:val="30B45757"/>
    <w:rsid w:val="31483924"/>
    <w:rsid w:val="318D4498"/>
    <w:rsid w:val="3200110E"/>
    <w:rsid w:val="3236210C"/>
    <w:rsid w:val="32686A38"/>
    <w:rsid w:val="32AB2C73"/>
    <w:rsid w:val="33B847CD"/>
    <w:rsid w:val="348C1BE7"/>
    <w:rsid w:val="365E4C44"/>
    <w:rsid w:val="3A3570AA"/>
    <w:rsid w:val="3A441EFE"/>
    <w:rsid w:val="3A89254F"/>
    <w:rsid w:val="3D4E4041"/>
    <w:rsid w:val="3DB35701"/>
    <w:rsid w:val="407925BB"/>
    <w:rsid w:val="41A25D3E"/>
    <w:rsid w:val="41B03ABD"/>
    <w:rsid w:val="43E51F12"/>
    <w:rsid w:val="4671513D"/>
    <w:rsid w:val="46904FED"/>
    <w:rsid w:val="4797283C"/>
    <w:rsid w:val="483C71A7"/>
    <w:rsid w:val="483F5676"/>
    <w:rsid w:val="4AFF0A16"/>
    <w:rsid w:val="4C002082"/>
    <w:rsid w:val="4D5D691E"/>
    <w:rsid w:val="4ED212E5"/>
    <w:rsid w:val="4EFD249B"/>
    <w:rsid w:val="4F527F07"/>
    <w:rsid w:val="504550CB"/>
    <w:rsid w:val="50830385"/>
    <w:rsid w:val="50BD638B"/>
    <w:rsid w:val="50C66D46"/>
    <w:rsid w:val="523F6CB3"/>
    <w:rsid w:val="52D65DDB"/>
    <w:rsid w:val="538C402A"/>
    <w:rsid w:val="546D0DA1"/>
    <w:rsid w:val="551319AF"/>
    <w:rsid w:val="564D4072"/>
    <w:rsid w:val="5664316A"/>
    <w:rsid w:val="574F6A11"/>
    <w:rsid w:val="580945BE"/>
    <w:rsid w:val="585C67EF"/>
    <w:rsid w:val="589E6CC1"/>
    <w:rsid w:val="58A44CB0"/>
    <w:rsid w:val="58B35AE9"/>
    <w:rsid w:val="5C814297"/>
    <w:rsid w:val="5CEF0B1F"/>
    <w:rsid w:val="5DDC7083"/>
    <w:rsid w:val="5EAF2796"/>
    <w:rsid w:val="5FD21BFB"/>
    <w:rsid w:val="5FD57D39"/>
    <w:rsid w:val="61BF047F"/>
    <w:rsid w:val="61D27B22"/>
    <w:rsid w:val="62722063"/>
    <w:rsid w:val="637623B5"/>
    <w:rsid w:val="63D2755C"/>
    <w:rsid w:val="63E63410"/>
    <w:rsid w:val="64AC465A"/>
    <w:rsid w:val="659528D1"/>
    <w:rsid w:val="663B5E31"/>
    <w:rsid w:val="674C7729"/>
    <w:rsid w:val="68A85138"/>
    <w:rsid w:val="68EF4743"/>
    <w:rsid w:val="6A871219"/>
    <w:rsid w:val="6ACE4BFE"/>
    <w:rsid w:val="6C263D75"/>
    <w:rsid w:val="6E3D4575"/>
    <w:rsid w:val="6E810369"/>
    <w:rsid w:val="6FCD4733"/>
    <w:rsid w:val="6FFD1F60"/>
    <w:rsid w:val="737F2A6F"/>
    <w:rsid w:val="74CB3565"/>
    <w:rsid w:val="774E2BFC"/>
    <w:rsid w:val="797F0CBE"/>
    <w:rsid w:val="7D0A0A0F"/>
    <w:rsid w:val="7D9371F8"/>
    <w:rsid w:val="7DD83E30"/>
    <w:rsid w:val="7E1F1B8C"/>
    <w:rsid w:val="7F877C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仿宋_GB2312" w:hAnsi="仿宋_GB2312" w:eastAsia="仿宋_GB2312" w:cs="仿宋_GB2312"/>
      <w:sz w:val="22"/>
      <w:szCs w:val="22"/>
      <w:lang w:val="zh-CN" w:eastAsia="zh-CN" w:bidi="zh-CN"/>
    </w:rPr>
  </w:style>
  <w:style w:type="paragraph" w:styleId="3">
    <w:name w:val="heading 1"/>
    <w:basedOn w:val="1"/>
    <w:next w:val="1"/>
    <w:qFormat/>
    <w:uiPriority w:val="1"/>
    <w:pPr>
      <w:ind w:left="1259" w:hanging="400"/>
      <w:outlineLvl w:val="0"/>
    </w:pPr>
    <w:rPr>
      <w:b/>
      <w:bCs/>
      <w:sz w:val="32"/>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Salutation"/>
    <w:basedOn w:val="1"/>
    <w:next w:val="1"/>
    <w:qFormat/>
    <w:uiPriority w:val="99"/>
    <w:pPr>
      <w:ind w:firstLine="200" w:firstLineChars="200"/>
    </w:pPr>
    <w:rPr>
      <w:rFonts w:ascii="Times New Roman" w:hAnsi="Times New Roman" w:eastAsia="仿宋_GB2312"/>
    </w:rPr>
  </w:style>
  <w:style w:type="paragraph" w:styleId="4">
    <w:name w:val="Body Text"/>
    <w:basedOn w:val="1"/>
    <w:qFormat/>
    <w:uiPriority w:val="1"/>
    <w:pPr>
      <w:ind w:left="220"/>
    </w:pPr>
    <w:rPr>
      <w:sz w:val="32"/>
      <w:szCs w:val="32"/>
    </w:rPr>
  </w:style>
  <w:style w:type="paragraph" w:styleId="5">
    <w:name w:val="footer"/>
    <w:basedOn w:val="1"/>
    <w:link w:val="26"/>
    <w:qFormat/>
    <w:uiPriority w:val="0"/>
    <w:pPr>
      <w:tabs>
        <w:tab w:val="center" w:pos="4153"/>
        <w:tab w:val="right" w:pos="8306"/>
      </w:tabs>
      <w:snapToGrid w:val="0"/>
    </w:pPr>
    <w:rPr>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7">
    <w:name w:val="footnote text"/>
    <w:basedOn w:val="1"/>
    <w:qFormat/>
    <w:uiPriority w:val="0"/>
    <w:pPr>
      <w:snapToGrid w:val="0"/>
      <w:jc w:val="left"/>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FollowedHyperlink"/>
    <w:basedOn w:val="10"/>
    <w:unhideWhenUsed/>
    <w:qFormat/>
    <w:uiPriority w:val="99"/>
    <w:rPr>
      <w:color w:val="800080"/>
      <w:u w:val="single"/>
    </w:rPr>
  </w:style>
  <w:style w:type="character" w:styleId="12">
    <w:name w:val="Hyperlink"/>
    <w:basedOn w:val="10"/>
    <w:qFormat/>
    <w:uiPriority w:val="99"/>
    <w:rPr>
      <w:color w:val="0000FF"/>
      <w:u w:val="single"/>
    </w:rPr>
  </w:style>
  <w:style w:type="character" w:styleId="13">
    <w:name w:val="footnote reference"/>
    <w:basedOn w:val="10"/>
    <w:qFormat/>
    <w:uiPriority w:val="0"/>
    <w:rPr>
      <w:vertAlign w:val="superscript"/>
    </w:rPr>
  </w:style>
  <w:style w:type="table" w:customStyle="1" w:styleId="14">
    <w:name w:val="Table Normal"/>
    <w:semiHidden/>
    <w:unhideWhenUsed/>
    <w:qFormat/>
    <w:uiPriority w:val="2"/>
    <w:tblPr>
      <w:tblCellMar>
        <w:top w:w="0" w:type="dxa"/>
        <w:left w:w="0" w:type="dxa"/>
        <w:bottom w:w="0" w:type="dxa"/>
        <w:right w:w="0" w:type="dxa"/>
      </w:tblCellMar>
    </w:tblPr>
  </w:style>
  <w:style w:type="paragraph" w:styleId="15">
    <w:name w:val="List Paragraph"/>
    <w:basedOn w:val="1"/>
    <w:qFormat/>
    <w:uiPriority w:val="1"/>
    <w:pPr>
      <w:ind w:left="220" w:firstLine="640"/>
      <w:jc w:val="both"/>
    </w:pPr>
  </w:style>
  <w:style w:type="paragraph" w:customStyle="1" w:styleId="16">
    <w:name w:val="Table Paragraph"/>
    <w:basedOn w:val="1"/>
    <w:qFormat/>
    <w:uiPriority w:val="1"/>
    <w:pPr>
      <w:spacing w:before="29"/>
      <w:ind w:left="108"/>
    </w:pPr>
  </w:style>
  <w:style w:type="character" w:customStyle="1" w:styleId="17">
    <w:name w:val="font31"/>
    <w:basedOn w:val="10"/>
    <w:qFormat/>
    <w:uiPriority w:val="0"/>
    <w:rPr>
      <w:rFonts w:ascii="方正黑体_GBK" w:hAnsi="方正黑体_GBK" w:eastAsia="方正黑体_GBK" w:cs="方正黑体_GBK"/>
      <w:color w:val="000000"/>
      <w:sz w:val="22"/>
      <w:szCs w:val="22"/>
      <w:u w:val="none"/>
    </w:rPr>
  </w:style>
  <w:style w:type="character" w:customStyle="1" w:styleId="18">
    <w:name w:val="font41"/>
    <w:basedOn w:val="10"/>
    <w:qFormat/>
    <w:uiPriority w:val="0"/>
    <w:rPr>
      <w:rFonts w:hint="default" w:ascii="Times New Roman" w:hAnsi="Times New Roman" w:cs="Times New Roman"/>
      <w:b/>
      <w:bCs/>
      <w:color w:val="000000"/>
      <w:sz w:val="22"/>
      <w:szCs w:val="22"/>
      <w:u w:val="none"/>
    </w:rPr>
  </w:style>
  <w:style w:type="character" w:customStyle="1" w:styleId="19">
    <w:name w:val="font51"/>
    <w:basedOn w:val="10"/>
    <w:qFormat/>
    <w:uiPriority w:val="0"/>
    <w:rPr>
      <w:rFonts w:ascii="方正仿宋_GBK" w:hAnsi="方正仿宋_GBK" w:eastAsia="方正仿宋_GBK" w:cs="方正仿宋_GBK"/>
      <w:b/>
      <w:bCs/>
      <w:color w:val="000000"/>
      <w:sz w:val="22"/>
      <w:szCs w:val="22"/>
      <w:u w:val="none"/>
    </w:rPr>
  </w:style>
  <w:style w:type="character" w:customStyle="1" w:styleId="20">
    <w:name w:val="font21"/>
    <w:basedOn w:val="10"/>
    <w:qFormat/>
    <w:uiPriority w:val="0"/>
    <w:rPr>
      <w:rFonts w:hint="default" w:ascii="Times New Roman" w:hAnsi="Times New Roman" w:cs="Times New Roman"/>
      <w:color w:val="000000"/>
      <w:sz w:val="22"/>
      <w:szCs w:val="22"/>
      <w:u w:val="none"/>
    </w:rPr>
  </w:style>
  <w:style w:type="character" w:customStyle="1" w:styleId="21">
    <w:name w:val="font71"/>
    <w:basedOn w:val="10"/>
    <w:qFormat/>
    <w:uiPriority w:val="0"/>
    <w:rPr>
      <w:rFonts w:hint="eastAsia" w:ascii="方正仿宋_GBK" w:hAnsi="方正仿宋_GBK" w:eastAsia="方正仿宋_GBK" w:cs="方正仿宋_GBK"/>
      <w:color w:val="000000"/>
      <w:sz w:val="22"/>
      <w:szCs w:val="22"/>
      <w:u w:val="none"/>
    </w:rPr>
  </w:style>
  <w:style w:type="character" w:customStyle="1" w:styleId="22">
    <w:name w:val="font91"/>
    <w:basedOn w:val="10"/>
    <w:qFormat/>
    <w:uiPriority w:val="0"/>
    <w:rPr>
      <w:rFonts w:hint="eastAsia" w:ascii="方正仿宋_GBK" w:hAnsi="方正仿宋_GBK" w:eastAsia="方正仿宋_GBK" w:cs="方正仿宋_GBK"/>
      <w:color w:val="000000"/>
      <w:sz w:val="22"/>
      <w:szCs w:val="22"/>
      <w:u w:val="none"/>
    </w:rPr>
  </w:style>
  <w:style w:type="character" w:customStyle="1" w:styleId="23">
    <w:name w:val="font01"/>
    <w:basedOn w:val="10"/>
    <w:qFormat/>
    <w:uiPriority w:val="0"/>
    <w:rPr>
      <w:rFonts w:hint="eastAsia" w:ascii="宋体" w:hAnsi="宋体" w:eastAsia="宋体" w:cs="宋体"/>
      <w:color w:val="000000"/>
      <w:sz w:val="22"/>
      <w:szCs w:val="22"/>
      <w:u w:val="none"/>
    </w:rPr>
  </w:style>
  <w:style w:type="character" w:customStyle="1" w:styleId="24">
    <w:name w:val="font61"/>
    <w:basedOn w:val="10"/>
    <w:qFormat/>
    <w:uiPriority w:val="0"/>
    <w:rPr>
      <w:rFonts w:hint="eastAsia" w:ascii="仿宋_GB2312" w:eastAsia="仿宋_GB2312" w:cs="仿宋_GB2312"/>
      <w:color w:val="000000"/>
      <w:sz w:val="28"/>
      <w:szCs w:val="28"/>
      <w:u w:val="none"/>
    </w:rPr>
  </w:style>
  <w:style w:type="character" w:customStyle="1" w:styleId="25">
    <w:name w:val="font11"/>
    <w:basedOn w:val="10"/>
    <w:qFormat/>
    <w:uiPriority w:val="0"/>
    <w:rPr>
      <w:rFonts w:hint="eastAsia" w:ascii="仿宋_GB2312" w:eastAsia="仿宋_GB2312" w:cs="仿宋_GB2312"/>
      <w:color w:val="333333"/>
      <w:sz w:val="20"/>
      <w:szCs w:val="20"/>
      <w:u w:val="none"/>
    </w:rPr>
  </w:style>
  <w:style w:type="character" w:customStyle="1" w:styleId="26">
    <w:name w:val="页脚 字符"/>
    <w:basedOn w:val="10"/>
    <w:link w:val="5"/>
    <w:qFormat/>
    <w:uiPriority w:val="0"/>
    <w:rPr>
      <w:rFonts w:ascii="仿宋_GB2312" w:hAnsi="仿宋_GB2312" w:eastAsia="仿宋_GB2312" w:cs="仿宋_GB2312"/>
      <w:sz w:val="18"/>
      <w:szCs w:val="18"/>
      <w:lang w:val="zh-CN" w:bidi="zh-CN"/>
    </w:rPr>
  </w:style>
  <w:style w:type="paragraph" w:customStyle="1" w:styleId="27">
    <w:name w:val="msonormal"/>
    <w:basedOn w:val="1"/>
    <w:qFormat/>
    <w:uiPriority w:val="0"/>
    <w:pPr>
      <w:widowControl/>
      <w:autoSpaceDE/>
      <w:autoSpaceDN/>
      <w:spacing w:before="100" w:beforeAutospacing="1" w:after="100" w:afterAutospacing="1"/>
    </w:pPr>
    <w:rPr>
      <w:rFonts w:ascii="宋体" w:hAnsi="宋体" w:eastAsia="宋体" w:cs="宋体"/>
      <w:sz w:val="24"/>
      <w:szCs w:val="24"/>
      <w:lang w:val="en-US" w:bidi="ar-SA"/>
    </w:rPr>
  </w:style>
  <w:style w:type="paragraph" w:customStyle="1" w:styleId="28">
    <w:name w:val="font5"/>
    <w:basedOn w:val="1"/>
    <w:qFormat/>
    <w:uiPriority w:val="0"/>
    <w:pPr>
      <w:widowControl/>
      <w:autoSpaceDE/>
      <w:autoSpaceDN/>
      <w:spacing w:before="100" w:beforeAutospacing="1" w:after="100" w:afterAutospacing="1"/>
    </w:pPr>
    <w:rPr>
      <w:rFonts w:ascii="方正黑体_GBK" w:hAnsi="宋体" w:eastAsia="方正黑体_GBK" w:cs="宋体"/>
      <w:color w:val="000000"/>
      <w:lang w:val="en-US" w:bidi="ar-SA"/>
    </w:rPr>
  </w:style>
  <w:style w:type="paragraph" w:customStyle="1" w:styleId="29">
    <w:name w:val="font6"/>
    <w:basedOn w:val="1"/>
    <w:qFormat/>
    <w:uiPriority w:val="0"/>
    <w:pPr>
      <w:widowControl/>
      <w:autoSpaceDE/>
      <w:autoSpaceDN/>
      <w:spacing w:before="100" w:beforeAutospacing="1" w:after="100" w:afterAutospacing="1"/>
    </w:pPr>
    <w:rPr>
      <w:rFonts w:ascii="方正仿宋_GBK" w:hAnsi="宋体" w:eastAsia="方正仿宋_GBK" w:cs="宋体"/>
      <w:color w:val="000000"/>
      <w:lang w:val="en-US" w:bidi="ar-SA"/>
    </w:rPr>
  </w:style>
  <w:style w:type="paragraph" w:customStyle="1" w:styleId="30">
    <w:name w:val="font7"/>
    <w:basedOn w:val="1"/>
    <w:qFormat/>
    <w:uiPriority w:val="0"/>
    <w:pPr>
      <w:widowControl/>
      <w:autoSpaceDE/>
      <w:autoSpaceDN/>
      <w:spacing w:before="100" w:beforeAutospacing="1" w:after="100" w:afterAutospacing="1"/>
    </w:pPr>
    <w:rPr>
      <w:rFonts w:ascii="Times New Roman" w:hAnsi="Times New Roman" w:eastAsia="宋体" w:cs="Times New Roman"/>
      <w:color w:val="000000"/>
      <w:lang w:val="en-US" w:bidi="ar-SA"/>
    </w:rPr>
  </w:style>
  <w:style w:type="paragraph" w:customStyle="1" w:styleId="31">
    <w:name w:val="font8"/>
    <w:basedOn w:val="1"/>
    <w:qFormat/>
    <w:uiPriority w:val="0"/>
    <w:pPr>
      <w:widowControl/>
      <w:autoSpaceDE/>
      <w:autoSpaceDN/>
      <w:spacing w:before="100" w:beforeAutospacing="1" w:after="100" w:afterAutospacing="1"/>
    </w:pPr>
    <w:rPr>
      <w:rFonts w:ascii="方正仿宋_GBK" w:hAnsi="宋体" w:eastAsia="方正仿宋_GBK" w:cs="宋体"/>
      <w:color w:val="000000"/>
      <w:lang w:val="en-US" w:bidi="ar-SA"/>
    </w:rPr>
  </w:style>
  <w:style w:type="paragraph" w:customStyle="1" w:styleId="32">
    <w:name w:val="font9"/>
    <w:basedOn w:val="1"/>
    <w:qFormat/>
    <w:uiPriority w:val="0"/>
    <w:pPr>
      <w:widowControl/>
      <w:autoSpaceDE/>
      <w:autoSpaceDN/>
      <w:spacing w:before="100" w:beforeAutospacing="1" w:after="100" w:afterAutospacing="1"/>
    </w:pPr>
    <w:rPr>
      <w:rFonts w:ascii="Times New Roman" w:hAnsi="Times New Roman" w:eastAsia="宋体" w:cs="Times New Roman"/>
      <w:color w:val="000000"/>
      <w:lang w:val="en-US" w:bidi="ar-SA"/>
    </w:rPr>
  </w:style>
  <w:style w:type="paragraph" w:customStyle="1" w:styleId="33">
    <w:name w:val="font10"/>
    <w:basedOn w:val="1"/>
    <w:qFormat/>
    <w:uiPriority w:val="0"/>
    <w:pPr>
      <w:widowControl/>
      <w:autoSpaceDE/>
      <w:autoSpaceDN/>
      <w:spacing w:before="100" w:beforeAutospacing="1" w:after="100" w:afterAutospacing="1"/>
    </w:pPr>
    <w:rPr>
      <w:rFonts w:ascii="方正仿宋_GBK" w:hAnsi="宋体" w:eastAsia="方正仿宋_GBK" w:cs="宋体"/>
      <w:b/>
      <w:bCs/>
      <w:color w:val="000000"/>
      <w:lang w:val="en-US" w:bidi="ar-SA"/>
    </w:rPr>
  </w:style>
  <w:style w:type="paragraph" w:customStyle="1" w:styleId="34">
    <w:name w:val="font12"/>
    <w:basedOn w:val="1"/>
    <w:qFormat/>
    <w:uiPriority w:val="0"/>
    <w:pPr>
      <w:widowControl/>
      <w:autoSpaceDE/>
      <w:autoSpaceDN/>
      <w:spacing w:before="100" w:beforeAutospacing="1" w:after="100" w:afterAutospacing="1"/>
    </w:pPr>
    <w:rPr>
      <w:rFonts w:ascii="宋体" w:hAnsi="宋体" w:eastAsia="宋体" w:cs="宋体"/>
      <w:color w:val="000000"/>
      <w:lang w:val="en-US" w:bidi="ar-SA"/>
    </w:rPr>
  </w:style>
  <w:style w:type="paragraph" w:customStyle="1" w:styleId="35">
    <w:name w:val="font13"/>
    <w:basedOn w:val="1"/>
    <w:qFormat/>
    <w:uiPriority w:val="0"/>
    <w:pPr>
      <w:widowControl/>
      <w:autoSpaceDE/>
      <w:autoSpaceDN/>
      <w:spacing w:before="100" w:beforeAutospacing="1" w:after="100" w:afterAutospacing="1"/>
    </w:pPr>
    <w:rPr>
      <w:rFonts w:ascii="宋体" w:hAnsi="宋体" w:eastAsia="宋体" w:cs="宋体"/>
      <w:sz w:val="18"/>
      <w:szCs w:val="18"/>
      <w:lang w:val="en-US" w:bidi="ar-SA"/>
    </w:rPr>
  </w:style>
  <w:style w:type="paragraph" w:customStyle="1" w:styleId="36">
    <w:name w:val="font14"/>
    <w:basedOn w:val="1"/>
    <w:qFormat/>
    <w:uiPriority w:val="0"/>
    <w:pPr>
      <w:widowControl/>
      <w:autoSpaceDE/>
      <w:autoSpaceDN/>
      <w:spacing w:before="100" w:beforeAutospacing="1" w:after="100" w:afterAutospacing="1"/>
    </w:pPr>
    <w:rPr>
      <w:rFonts w:ascii="宋体" w:hAnsi="宋体" w:eastAsia="宋体" w:cs="宋体"/>
      <w:color w:val="000000"/>
      <w:lang w:val="en-US" w:bidi="ar-SA"/>
    </w:rPr>
  </w:style>
  <w:style w:type="paragraph" w:customStyle="1" w:styleId="37">
    <w:name w:val="font15"/>
    <w:basedOn w:val="1"/>
    <w:qFormat/>
    <w:uiPriority w:val="0"/>
    <w:pPr>
      <w:widowControl/>
      <w:autoSpaceDE/>
      <w:autoSpaceDN/>
      <w:spacing w:before="100" w:beforeAutospacing="1" w:after="100" w:afterAutospacing="1"/>
    </w:pPr>
    <w:rPr>
      <w:rFonts w:ascii="宋体" w:hAnsi="宋体" w:eastAsia="宋体" w:cs="宋体"/>
      <w:b/>
      <w:bCs/>
      <w:color w:val="000000"/>
      <w:lang w:val="en-US" w:bidi="ar-SA"/>
    </w:rPr>
  </w:style>
  <w:style w:type="paragraph" w:customStyle="1" w:styleId="38">
    <w:name w:val="xl65"/>
    <w:basedOn w:val="1"/>
    <w:qFormat/>
    <w:uiPriority w:val="0"/>
    <w:pPr>
      <w:widowControl/>
      <w:pBdr>
        <w:top w:val="single" w:color="000000" w:sz="8" w:space="0"/>
        <w:left w:val="single" w:color="000000" w:sz="8" w:space="0"/>
        <w:bottom w:val="single" w:color="000000" w:sz="8" w:space="0"/>
        <w:right w:val="single" w:color="000000" w:sz="8" w:space="0"/>
      </w:pBdr>
      <w:autoSpaceDE/>
      <w:autoSpaceDN/>
      <w:spacing w:before="100" w:beforeAutospacing="1" w:after="100" w:afterAutospacing="1"/>
      <w:jc w:val="center"/>
    </w:pPr>
    <w:rPr>
      <w:rFonts w:ascii="方正黑体_GBK" w:hAnsi="宋体" w:eastAsia="方正黑体_GBK" w:cs="宋体"/>
      <w:color w:val="000000"/>
      <w:sz w:val="24"/>
      <w:szCs w:val="24"/>
      <w:lang w:val="en-US" w:bidi="ar-SA"/>
    </w:rPr>
  </w:style>
  <w:style w:type="paragraph" w:customStyle="1" w:styleId="39">
    <w:name w:val="xl66"/>
    <w:basedOn w:val="1"/>
    <w:qFormat/>
    <w:uiPriority w:val="0"/>
    <w:pPr>
      <w:widowControl/>
      <w:pBdr>
        <w:top w:val="single" w:color="000000" w:sz="8" w:space="0"/>
        <w:bottom w:val="single" w:color="000000" w:sz="8" w:space="0"/>
        <w:right w:val="single" w:color="000000" w:sz="8" w:space="0"/>
      </w:pBdr>
      <w:autoSpaceDE/>
      <w:autoSpaceDN/>
      <w:spacing w:before="100" w:beforeAutospacing="1" w:after="100" w:afterAutospacing="1"/>
      <w:jc w:val="center"/>
    </w:pPr>
    <w:rPr>
      <w:rFonts w:ascii="方正黑体_GBK" w:hAnsi="宋体" w:eastAsia="方正黑体_GBK" w:cs="宋体"/>
      <w:color w:val="000000"/>
      <w:sz w:val="24"/>
      <w:szCs w:val="24"/>
      <w:lang w:val="en-US" w:bidi="ar-SA"/>
    </w:rPr>
  </w:style>
  <w:style w:type="paragraph" w:customStyle="1" w:styleId="40">
    <w:name w:val="xl67"/>
    <w:basedOn w:val="1"/>
    <w:qFormat/>
    <w:uiPriority w:val="0"/>
    <w:pPr>
      <w:widowControl/>
      <w:pBdr>
        <w:left w:val="single" w:color="000000" w:sz="8" w:space="0"/>
        <w:bottom w:val="single" w:color="000000" w:sz="8" w:space="0"/>
        <w:right w:val="single" w:color="000000" w:sz="8" w:space="0"/>
      </w:pBdr>
      <w:autoSpaceDE/>
      <w:autoSpaceDN/>
      <w:spacing w:before="100" w:beforeAutospacing="1" w:after="100" w:afterAutospacing="1"/>
      <w:jc w:val="center"/>
    </w:pPr>
    <w:rPr>
      <w:rFonts w:ascii="Times New Roman" w:hAnsi="Times New Roman" w:eastAsia="宋体" w:cs="Times New Roman"/>
      <w:color w:val="000000"/>
      <w:sz w:val="24"/>
      <w:szCs w:val="24"/>
      <w:lang w:val="en-US" w:bidi="ar-SA"/>
    </w:rPr>
  </w:style>
  <w:style w:type="paragraph" w:customStyle="1" w:styleId="41">
    <w:name w:val="xl68"/>
    <w:basedOn w:val="1"/>
    <w:qFormat/>
    <w:uiPriority w:val="0"/>
    <w:pPr>
      <w:widowControl/>
      <w:pBdr>
        <w:top w:val="single" w:color="000000" w:sz="8" w:space="0"/>
        <w:bottom w:val="single" w:color="000000" w:sz="8" w:space="0"/>
        <w:right w:val="single" w:color="000000" w:sz="8" w:space="0"/>
      </w:pBdr>
      <w:autoSpaceDE/>
      <w:autoSpaceDN/>
      <w:spacing w:before="100" w:beforeAutospacing="1" w:after="100" w:afterAutospacing="1"/>
      <w:jc w:val="center"/>
    </w:pPr>
    <w:rPr>
      <w:rFonts w:ascii="Times New Roman" w:hAnsi="Times New Roman" w:eastAsia="宋体" w:cs="Times New Roman"/>
      <w:color w:val="000000"/>
      <w:sz w:val="24"/>
      <w:szCs w:val="24"/>
      <w:lang w:val="en-US" w:bidi="ar-SA"/>
    </w:rPr>
  </w:style>
  <w:style w:type="paragraph" w:customStyle="1" w:styleId="42">
    <w:name w:val="xl69"/>
    <w:basedOn w:val="1"/>
    <w:qFormat/>
    <w:uiPriority w:val="0"/>
    <w:pPr>
      <w:widowControl/>
      <w:pBdr>
        <w:top w:val="single" w:color="000000" w:sz="8" w:space="0"/>
        <w:bottom w:val="single" w:color="000000" w:sz="8" w:space="0"/>
        <w:right w:val="single" w:color="000000" w:sz="8" w:space="0"/>
      </w:pBdr>
      <w:autoSpaceDE/>
      <w:autoSpaceDN/>
      <w:spacing w:before="100" w:beforeAutospacing="1" w:after="100" w:afterAutospacing="1"/>
      <w:jc w:val="center"/>
    </w:pPr>
    <w:rPr>
      <w:rFonts w:ascii="Times New Roman" w:hAnsi="Times New Roman" w:eastAsia="宋体" w:cs="Times New Roman"/>
      <w:color w:val="000000"/>
      <w:sz w:val="24"/>
      <w:szCs w:val="24"/>
      <w:lang w:val="en-US" w:bidi="ar-SA"/>
    </w:rPr>
  </w:style>
  <w:style w:type="paragraph" w:customStyle="1" w:styleId="43">
    <w:name w:val="xl70"/>
    <w:basedOn w:val="1"/>
    <w:qFormat/>
    <w:uiPriority w:val="0"/>
    <w:pPr>
      <w:widowControl/>
      <w:pBdr>
        <w:top w:val="single" w:color="000000" w:sz="8" w:space="0"/>
        <w:bottom w:val="single" w:color="000000" w:sz="8" w:space="0"/>
        <w:right w:val="single" w:color="000000" w:sz="8" w:space="0"/>
      </w:pBdr>
      <w:autoSpaceDE/>
      <w:autoSpaceDN/>
      <w:spacing w:before="100" w:beforeAutospacing="1" w:after="100" w:afterAutospacing="1"/>
      <w:jc w:val="center"/>
    </w:pPr>
    <w:rPr>
      <w:rFonts w:ascii="方正仿宋_GBK" w:hAnsi="宋体" w:eastAsia="方正仿宋_GBK" w:cs="宋体"/>
      <w:color w:val="000000"/>
      <w:sz w:val="24"/>
      <w:szCs w:val="24"/>
      <w:lang w:val="en-US" w:bidi="ar-SA"/>
    </w:rPr>
  </w:style>
  <w:style w:type="paragraph" w:customStyle="1" w:styleId="44">
    <w:name w:val="xl71"/>
    <w:basedOn w:val="1"/>
    <w:qFormat/>
    <w:uiPriority w:val="0"/>
    <w:pPr>
      <w:widowControl/>
      <w:pBdr>
        <w:bottom w:val="single" w:color="000000" w:sz="8" w:space="0"/>
        <w:right w:val="single" w:color="000000" w:sz="8" w:space="0"/>
      </w:pBdr>
      <w:autoSpaceDE/>
      <w:autoSpaceDN/>
      <w:spacing w:before="100" w:beforeAutospacing="1" w:after="100" w:afterAutospacing="1"/>
      <w:jc w:val="center"/>
    </w:pPr>
    <w:rPr>
      <w:rFonts w:ascii="Times New Roman" w:hAnsi="Times New Roman" w:eastAsia="宋体" w:cs="Times New Roman"/>
      <w:color w:val="000000"/>
      <w:sz w:val="24"/>
      <w:szCs w:val="24"/>
      <w:lang w:val="en-US" w:bidi="ar-SA"/>
    </w:rPr>
  </w:style>
  <w:style w:type="paragraph" w:customStyle="1" w:styleId="45">
    <w:name w:val="xl72"/>
    <w:basedOn w:val="1"/>
    <w:qFormat/>
    <w:uiPriority w:val="0"/>
    <w:pPr>
      <w:widowControl/>
      <w:pBdr>
        <w:bottom w:val="single" w:color="000000" w:sz="8" w:space="0"/>
        <w:right w:val="single" w:color="000000" w:sz="8" w:space="0"/>
      </w:pBdr>
      <w:autoSpaceDE/>
      <w:autoSpaceDN/>
      <w:spacing w:before="100" w:beforeAutospacing="1" w:after="100" w:afterAutospacing="1"/>
      <w:jc w:val="center"/>
    </w:pPr>
    <w:rPr>
      <w:rFonts w:ascii="Times New Roman" w:hAnsi="Times New Roman" w:eastAsia="宋体" w:cs="Times New Roman"/>
      <w:color w:val="000000"/>
      <w:sz w:val="24"/>
      <w:szCs w:val="24"/>
      <w:lang w:val="en-US" w:bidi="ar-SA"/>
    </w:rPr>
  </w:style>
  <w:style w:type="paragraph" w:customStyle="1" w:styleId="46">
    <w:name w:val="xl73"/>
    <w:basedOn w:val="1"/>
    <w:qFormat/>
    <w:uiPriority w:val="0"/>
    <w:pPr>
      <w:widowControl/>
      <w:pBdr>
        <w:bottom w:val="single" w:color="000000" w:sz="8" w:space="0"/>
        <w:right w:val="single" w:color="000000" w:sz="8" w:space="0"/>
      </w:pBdr>
      <w:autoSpaceDE/>
      <w:autoSpaceDN/>
      <w:spacing w:before="100" w:beforeAutospacing="1" w:after="100" w:afterAutospacing="1"/>
      <w:jc w:val="center"/>
    </w:pPr>
    <w:rPr>
      <w:rFonts w:ascii="方正仿宋_GBK" w:hAnsi="宋体" w:eastAsia="方正仿宋_GBK" w:cs="宋体"/>
      <w:color w:val="000000"/>
      <w:sz w:val="24"/>
      <w:szCs w:val="24"/>
      <w:lang w:val="en-US" w:bidi="ar-SA"/>
    </w:rPr>
  </w:style>
  <w:style w:type="paragraph" w:customStyle="1" w:styleId="47">
    <w:name w:val="xl74"/>
    <w:basedOn w:val="1"/>
    <w:qFormat/>
    <w:uiPriority w:val="0"/>
    <w:pPr>
      <w:widowControl/>
      <w:pBdr>
        <w:bottom w:val="single" w:color="000000" w:sz="8" w:space="0"/>
        <w:right w:val="single" w:color="000000" w:sz="8" w:space="0"/>
      </w:pBdr>
      <w:autoSpaceDE/>
      <w:autoSpaceDN/>
      <w:spacing w:before="100" w:beforeAutospacing="1" w:after="100" w:afterAutospacing="1"/>
      <w:jc w:val="center"/>
      <w:textAlignment w:val="top"/>
    </w:pPr>
    <w:rPr>
      <w:rFonts w:ascii="Times New Roman" w:hAnsi="Times New Roman" w:eastAsia="宋体" w:cs="Times New Roman"/>
      <w:color w:val="000000"/>
      <w:sz w:val="24"/>
      <w:szCs w:val="24"/>
      <w:lang w:val="en-US" w:bidi="ar-SA"/>
    </w:rPr>
  </w:style>
  <w:style w:type="paragraph" w:customStyle="1" w:styleId="48">
    <w:name w:val="xl75"/>
    <w:basedOn w:val="1"/>
    <w:qFormat/>
    <w:uiPriority w:val="0"/>
    <w:pPr>
      <w:widowControl/>
      <w:pBdr>
        <w:bottom w:val="single" w:color="000000" w:sz="8" w:space="0"/>
        <w:right w:val="single" w:color="000000" w:sz="8" w:space="0"/>
      </w:pBdr>
      <w:autoSpaceDE/>
      <w:autoSpaceDN/>
      <w:spacing w:before="100" w:beforeAutospacing="1" w:after="100" w:afterAutospacing="1"/>
      <w:jc w:val="center"/>
    </w:pPr>
    <w:rPr>
      <w:rFonts w:ascii="方正仿宋_GBK" w:hAnsi="宋体" w:eastAsia="方正仿宋_GBK" w:cs="宋体"/>
      <w:sz w:val="24"/>
      <w:szCs w:val="24"/>
      <w:lang w:val="en-US" w:bidi="ar-SA"/>
    </w:rPr>
  </w:style>
  <w:style w:type="paragraph" w:customStyle="1" w:styleId="49">
    <w:name w:val="xl76"/>
    <w:basedOn w:val="1"/>
    <w:qFormat/>
    <w:uiPriority w:val="0"/>
    <w:pPr>
      <w:widowControl/>
      <w:pBdr>
        <w:bottom w:val="single" w:color="000000" w:sz="8" w:space="0"/>
        <w:right w:val="single" w:color="000000" w:sz="8" w:space="0"/>
      </w:pBdr>
      <w:autoSpaceDE/>
      <w:autoSpaceDN/>
      <w:spacing w:before="100" w:beforeAutospacing="1" w:after="100" w:afterAutospacing="1"/>
      <w:jc w:val="center"/>
    </w:pPr>
    <w:rPr>
      <w:rFonts w:ascii="Times New Roman" w:hAnsi="Times New Roman" w:eastAsia="宋体" w:cs="Times New Roman"/>
      <w:sz w:val="24"/>
      <w:szCs w:val="24"/>
      <w:lang w:val="en-US" w:bidi="ar-SA"/>
    </w:rPr>
  </w:style>
  <w:style w:type="paragraph" w:customStyle="1" w:styleId="50">
    <w:name w:val="xl77"/>
    <w:basedOn w:val="1"/>
    <w:qFormat/>
    <w:uiPriority w:val="0"/>
    <w:pPr>
      <w:widowControl/>
      <w:pBdr>
        <w:top w:val="single" w:color="000000" w:sz="8" w:space="0"/>
        <w:bottom w:val="single" w:color="000000" w:sz="8" w:space="0"/>
        <w:right w:val="single" w:color="000000" w:sz="8" w:space="0"/>
      </w:pBdr>
      <w:autoSpaceDE/>
      <w:autoSpaceDN/>
      <w:spacing w:before="100" w:beforeAutospacing="1" w:after="100" w:afterAutospacing="1"/>
      <w:jc w:val="center"/>
      <w:textAlignment w:val="top"/>
    </w:pPr>
    <w:rPr>
      <w:rFonts w:ascii="Times New Roman" w:hAnsi="Times New Roman" w:eastAsia="宋体" w:cs="Times New Roman"/>
      <w:sz w:val="24"/>
      <w:szCs w:val="24"/>
      <w:lang w:val="en-US" w:bidi="ar-SA"/>
    </w:rPr>
  </w:style>
  <w:style w:type="paragraph" w:customStyle="1" w:styleId="51">
    <w:name w:val="xl78"/>
    <w:basedOn w:val="1"/>
    <w:qFormat/>
    <w:uiPriority w:val="0"/>
    <w:pPr>
      <w:widowControl/>
      <w:pBdr>
        <w:top w:val="single" w:color="000000" w:sz="8" w:space="0"/>
        <w:bottom w:val="single" w:color="000000" w:sz="8" w:space="0"/>
        <w:right w:val="single" w:color="000000" w:sz="8" w:space="0"/>
      </w:pBdr>
      <w:autoSpaceDE/>
      <w:autoSpaceDN/>
      <w:spacing w:before="100" w:beforeAutospacing="1" w:after="100" w:afterAutospacing="1"/>
      <w:jc w:val="center"/>
    </w:pPr>
    <w:rPr>
      <w:rFonts w:ascii="方正仿宋_GBK" w:hAnsi="宋体" w:eastAsia="方正仿宋_GBK" w:cs="宋体"/>
      <w:sz w:val="24"/>
      <w:szCs w:val="24"/>
      <w:lang w:val="en-US" w:bidi="ar-SA"/>
    </w:rPr>
  </w:style>
  <w:style w:type="paragraph" w:customStyle="1" w:styleId="52">
    <w:name w:val="xl79"/>
    <w:basedOn w:val="1"/>
    <w:qFormat/>
    <w:uiPriority w:val="0"/>
    <w:pPr>
      <w:widowControl/>
      <w:pBdr>
        <w:bottom w:val="single" w:color="000000" w:sz="8" w:space="0"/>
        <w:right w:val="single" w:color="000000" w:sz="8" w:space="0"/>
      </w:pBdr>
      <w:autoSpaceDE/>
      <w:autoSpaceDN/>
      <w:spacing w:before="100" w:beforeAutospacing="1" w:after="100" w:afterAutospacing="1"/>
      <w:jc w:val="center"/>
      <w:textAlignment w:val="top"/>
    </w:pPr>
    <w:rPr>
      <w:rFonts w:ascii="Times New Roman" w:hAnsi="Times New Roman" w:eastAsia="宋体" w:cs="Times New Roman"/>
      <w:sz w:val="24"/>
      <w:szCs w:val="24"/>
      <w:lang w:val="en-US" w:bidi="ar-SA"/>
    </w:rPr>
  </w:style>
  <w:style w:type="paragraph" w:customStyle="1" w:styleId="53">
    <w:name w:val="xl80"/>
    <w:basedOn w:val="1"/>
    <w:qFormat/>
    <w:uiPriority w:val="0"/>
    <w:pPr>
      <w:widowControl/>
      <w:pBdr>
        <w:bottom w:val="single" w:color="000000" w:sz="8" w:space="0"/>
        <w:right w:val="single" w:color="000000" w:sz="8" w:space="0"/>
      </w:pBdr>
      <w:autoSpaceDE/>
      <w:autoSpaceDN/>
      <w:spacing w:before="100" w:beforeAutospacing="1" w:after="100" w:afterAutospacing="1"/>
      <w:jc w:val="center"/>
      <w:textAlignment w:val="top"/>
    </w:pPr>
    <w:rPr>
      <w:rFonts w:ascii="方正仿宋_GBK" w:hAnsi="宋体" w:eastAsia="方正仿宋_GBK" w:cs="宋体"/>
      <w:color w:val="000000"/>
      <w:sz w:val="24"/>
      <w:szCs w:val="24"/>
      <w:lang w:val="en-US" w:bidi="ar-SA"/>
    </w:rPr>
  </w:style>
  <w:style w:type="paragraph" w:customStyle="1" w:styleId="54">
    <w:name w:val="xl81"/>
    <w:basedOn w:val="1"/>
    <w:qFormat/>
    <w:uiPriority w:val="0"/>
    <w:pPr>
      <w:widowControl/>
      <w:pBdr>
        <w:top w:val="single" w:color="000000" w:sz="8" w:space="0"/>
        <w:bottom w:val="single" w:color="000000" w:sz="8" w:space="0"/>
        <w:right w:val="single" w:color="000000" w:sz="8" w:space="0"/>
      </w:pBdr>
      <w:autoSpaceDE/>
      <w:autoSpaceDN/>
      <w:spacing w:before="100" w:beforeAutospacing="1" w:after="100" w:afterAutospacing="1"/>
      <w:jc w:val="center"/>
      <w:textAlignment w:val="top"/>
    </w:pPr>
    <w:rPr>
      <w:rFonts w:ascii="Times New Roman" w:hAnsi="Times New Roman" w:eastAsia="宋体" w:cs="Times New Roman"/>
      <w:color w:val="000000"/>
      <w:sz w:val="24"/>
      <w:szCs w:val="24"/>
      <w:lang w:val="en-US" w:bidi="ar-SA"/>
    </w:rPr>
  </w:style>
  <w:style w:type="paragraph" w:customStyle="1" w:styleId="55">
    <w:name w:val="xl82"/>
    <w:basedOn w:val="1"/>
    <w:qFormat/>
    <w:uiPriority w:val="0"/>
    <w:pPr>
      <w:widowControl/>
      <w:pBdr>
        <w:left w:val="single" w:color="000000" w:sz="8" w:space="0"/>
        <w:bottom w:val="single" w:color="000000" w:sz="8" w:space="0"/>
        <w:right w:val="single" w:color="000000" w:sz="8" w:space="0"/>
      </w:pBdr>
      <w:autoSpaceDE/>
      <w:autoSpaceDN/>
      <w:spacing w:before="100" w:beforeAutospacing="1" w:after="100" w:afterAutospacing="1"/>
    </w:pPr>
    <w:rPr>
      <w:rFonts w:ascii="Times New Roman" w:hAnsi="Times New Roman" w:eastAsia="宋体" w:cs="Times New Roman"/>
      <w:b/>
      <w:bCs/>
      <w:color w:val="000000"/>
      <w:sz w:val="24"/>
      <w:szCs w:val="24"/>
      <w:lang w:val="en-US" w:bidi="ar-SA"/>
    </w:rPr>
  </w:style>
  <w:style w:type="paragraph" w:customStyle="1" w:styleId="56">
    <w:name w:val="xl83"/>
    <w:basedOn w:val="1"/>
    <w:qFormat/>
    <w:uiPriority w:val="0"/>
    <w:pPr>
      <w:widowControl/>
      <w:pBdr>
        <w:left w:val="single" w:color="000000" w:sz="8" w:space="0"/>
        <w:bottom w:val="single" w:color="000000" w:sz="8" w:space="0"/>
        <w:right w:val="single" w:color="000000" w:sz="8" w:space="0"/>
      </w:pBdr>
      <w:autoSpaceDE/>
      <w:autoSpaceDN/>
      <w:spacing w:before="100" w:beforeAutospacing="1" w:after="100" w:afterAutospacing="1"/>
    </w:pPr>
    <w:rPr>
      <w:rFonts w:ascii="Times New Roman" w:hAnsi="Times New Roman" w:eastAsia="宋体" w:cs="Times New Roman"/>
      <w:color w:val="000000"/>
      <w:sz w:val="24"/>
      <w:szCs w:val="24"/>
      <w:lang w:val="en-US" w:bidi="ar-SA"/>
    </w:rPr>
  </w:style>
  <w:style w:type="paragraph" w:customStyle="1" w:styleId="57">
    <w:name w:val="xl84"/>
    <w:basedOn w:val="1"/>
    <w:qFormat/>
    <w:uiPriority w:val="0"/>
    <w:pPr>
      <w:widowControl/>
      <w:pBdr>
        <w:left w:val="single" w:color="000000" w:sz="8" w:space="0"/>
        <w:bottom w:val="single" w:color="000000" w:sz="8" w:space="0"/>
      </w:pBdr>
      <w:autoSpaceDE/>
      <w:autoSpaceDN/>
      <w:spacing w:before="100" w:beforeAutospacing="1" w:after="100" w:afterAutospacing="1"/>
    </w:pPr>
    <w:rPr>
      <w:rFonts w:ascii="Times New Roman" w:hAnsi="Times New Roman" w:eastAsia="宋体" w:cs="Times New Roman"/>
      <w:color w:val="000000"/>
      <w:sz w:val="24"/>
      <w:szCs w:val="24"/>
      <w:lang w:val="en-US" w:bidi="ar-SA"/>
    </w:rPr>
  </w:style>
  <w:style w:type="paragraph" w:customStyle="1" w:styleId="58">
    <w:name w:val="xl85"/>
    <w:basedOn w:val="1"/>
    <w:qFormat/>
    <w:uiPriority w:val="0"/>
    <w:pPr>
      <w:widowControl/>
      <w:pBdr>
        <w:bottom w:val="single" w:color="000000" w:sz="8" w:space="0"/>
      </w:pBdr>
      <w:autoSpaceDE/>
      <w:autoSpaceDN/>
      <w:spacing w:before="100" w:beforeAutospacing="1" w:after="100" w:afterAutospacing="1"/>
    </w:pPr>
    <w:rPr>
      <w:rFonts w:ascii="Times New Roman" w:hAnsi="Times New Roman" w:eastAsia="宋体" w:cs="Times New Roman"/>
      <w:color w:val="000000"/>
      <w:sz w:val="24"/>
      <w:szCs w:val="24"/>
      <w:lang w:val="en-US" w:bidi="ar-SA"/>
    </w:rPr>
  </w:style>
  <w:style w:type="paragraph" w:customStyle="1" w:styleId="59">
    <w:name w:val="xl86"/>
    <w:basedOn w:val="1"/>
    <w:qFormat/>
    <w:uiPriority w:val="0"/>
    <w:pPr>
      <w:widowControl/>
      <w:pBdr>
        <w:bottom w:val="single" w:color="000000" w:sz="8" w:space="0"/>
        <w:right w:val="single" w:color="000000" w:sz="8" w:space="0"/>
      </w:pBdr>
      <w:autoSpaceDE/>
      <w:autoSpaceDN/>
      <w:spacing w:before="100" w:beforeAutospacing="1" w:after="100" w:afterAutospacing="1"/>
    </w:pPr>
    <w:rPr>
      <w:rFonts w:ascii="Times New Roman" w:hAnsi="Times New Roman" w:eastAsia="宋体" w:cs="Times New Roman"/>
      <w:color w:val="000000"/>
      <w:sz w:val="24"/>
      <w:szCs w:val="24"/>
      <w:lang w:val="en-US" w:bidi="ar-SA"/>
    </w:rPr>
  </w:style>
  <w:style w:type="paragraph" w:customStyle="1" w:styleId="60">
    <w:name w:val="xl87"/>
    <w:basedOn w:val="1"/>
    <w:qFormat/>
    <w:uiPriority w:val="0"/>
    <w:pPr>
      <w:widowControl/>
      <w:pBdr>
        <w:top w:val="single" w:color="000000" w:sz="8" w:space="0"/>
        <w:left w:val="single" w:color="000000" w:sz="8" w:space="0"/>
        <w:bottom w:val="single" w:color="000000" w:sz="8" w:space="0"/>
      </w:pBdr>
      <w:autoSpaceDE/>
      <w:autoSpaceDN/>
      <w:spacing w:before="100" w:beforeAutospacing="1" w:after="100" w:afterAutospacing="1"/>
    </w:pPr>
    <w:rPr>
      <w:rFonts w:ascii="Times New Roman" w:hAnsi="Times New Roman" w:eastAsia="宋体" w:cs="Times New Roman"/>
      <w:color w:val="000000"/>
      <w:sz w:val="24"/>
      <w:szCs w:val="24"/>
      <w:lang w:val="en-US" w:bidi="ar-SA"/>
    </w:rPr>
  </w:style>
  <w:style w:type="paragraph" w:customStyle="1" w:styleId="61">
    <w:name w:val="xl88"/>
    <w:basedOn w:val="1"/>
    <w:qFormat/>
    <w:uiPriority w:val="0"/>
    <w:pPr>
      <w:widowControl/>
      <w:pBdr>
        <w:top w:val="single" w:color="000000" w:sz="8" w:space="0"/>
        <w:bottom w:val="single" w:color="000000" w:sz="8" w:space="0"/>
      </w:pBdr>
      <w:autoSpaceDE/>
      <w:autoSpaceDN/>
      <w:spacing w:before="100" w:beforeAutospacing="1" w:after="100" w:afterAutospacing="1"/>
    </w:pPr>
    <w:rPr>
      <w:rFonts w:ascii="Times New Roman" w:hAnsi="Times New Roman" w:eastAsia="宋体" w:cs="Times New Roman"/>
      <w:color w:val="000000"/>
      <w:sz w:val="24"/>
      <w:szCs w:val="24"/>
      <w:lang w:val="en-US" w:bidi="ar-SA"/>
    </w:rPr>
  </w:style>
  <w:style w:type="paragraph" w:customStyle="1" w:styleId="62">
    <w:name w:val="xl89"/>
    <w:basedOn w:val="1"/>
    <w:qFormat/>
    <w:uiPriority w:val="0"/>
    <w:pPr>
      <w:widowControl/>
      <w:pBdr>
        <w:top w:val="single" w:color="000000" w:sz="8" w:space="0"/>
        <w:bottom w:val="single" w:color="000000" w:sz="8" w:space="0"/>
        <w:right w:val="single" w:color="000000" w:sz="8" w:space="0"/>
      </w:pBdr>
      <w:autoSpaceDE/>
      <w:autoSpaceDN/>
      <w:spacing w:before="100" w:beforeAutospacing="1" w:after="100" w:afterAutospacing="1"/>
    </w:pPr>
    <w:rPr>
      <w:rFonts w:ascii="Times New Roman" w:hAnsi="Times New Roman" w:eastAsia="宋体" w:cs="Times New Roman"/>
      <w:color w:val="000000"/>
      <w:sz w:val="24"/>
      <w:szCs w:val="24"/>
      <w:lang w:val="en-US" w:bidi="ar-SA"/>
    </w:rPr>
  </w:style>
  <w:style w:type="paragraph" w:customStyle="1" w:styleId="63">
    <w:name w:val="xl90"/>
    <w:basedOn w:val="1"/>
    <w:qFormat/>
    <w:uiPriority w:val="0"/>
    <w:pPr>
      <w:widowControl/>
      <w:pBdr>
        <w:top w:val="single" w:color="000000" w:sz="8" w:space="0"/>
        <w:left w:val="single" w:color="000000" w:sz="8" w:space="0"/>
        <w:bottom w:val="single" w:color="000000" w:sz="8" w:space="0"/>
      </w:pBdr>
      <w:autoSpaceDE/>
      <w:autoSpaceDN/>
      <w:spacing w:before="100" w:beforeAutospacing="1" w:after="100" w:afterAutospacing="1"/>
    </w:pPr>
    <w:rPr>
      <w:rFonts w:ascii="方正仿宋_GBK" w:hAnsi="宋体" w:eastAsia="方正仿宋_GBK" w:cs="宋体"/>
      <w:color w:val="000000"/>
      <w:sz w:val="24"/>
      <w:szCs w:val="24"/>
      <w:lang w:val="en-US" w:bidi="ar-SA"/>
    </w:rPr>
  </w:style>
  <w:style w:type="paragraph" w:customStyle="1" w:styleId="64">
    <w:name w:val="xl91"/>
    <w:basedOn w:val="1"/>
    <w:qFormat/>
    <w:uiPriority w:val="0"/>
    <w:pPr>
      <w:widowControl/>
      <w:pBdr>
        <w:top w:val="single" w:color="000000" w:sz="8" w:space="0"/>
        <w:bottom w:val="single" w:color="000000" w:sz="8" w:space="0"/>
      </w:pBdr>
      <w:autoSpaceDE/>
      <w:autoSpaceDN/>
      <w:spacing w:before="100" w:beforeAutospacing="1" w:after="100" w:afterAutospacing="1"/>
    </w:pPr>
    <w:rPr>
      <w:rFonts w:ascii="方正仿宋_GBK" w:hAnsi="宋体" w:eastAsia="方正仿宋_GBK" w:cs="宋体"/>
      <w:color w:val="000000"/>
      <w:sz w:val="24"/>
      <w:szCs w:val="24"/>
      <w:lang w:val="en-US" w:bidi="ar-SA"/>
    </w:rPr>
  </w:style>
  <w:style w:type="paragraph" w:customStyle="1" w:styleId="65">
    <w:name w:val="xl92"/>
    <w:basedOn w:val="1"/>
    <w:qFormat/>
    <w:uiPriority w:val="0"/>
    <w:pPr>
      <w:widowControl/>
      <w:pBdr>
        <w:top w:val="single" w:color="000000" w:sz="8" w:space="0"/>
        <w:bottom w:val="single" w:color="000000" w:sz="8" w:space="0"/>
        <w:right w:val="single" w:color="000000" w:sz="8" w:space="0"/>
      </w:pBdr>
      <w:autoSpaceDE/>
      <w:autoSpaceDN/>
      <w:spacing w:before="100" w:beforeAutospacing="1" w:after="100" w:afterAutospacing="1"/>
    </w:pPr>
    <w:rPr>
      <w:rFonts w:ascii="方正仿宋_GBK" w:hAnsi="宋体" w:eastAsia="方正仿宋_GBK" w:cs="宋体"/>
      <w:color w:val="000000"/>
      <w:sz w:val="24"/>
      <w:szCs w:val="24"/>
      <w:lang w:val="en-US" w:bidi="ar-SA"/>
    </w:rPr>
  </w:style>
  <w:style w:type="paragraph" w:customStyle="1" w:styleId="66">
    <w:name w:val="xl93"/>
    <w:basedOn w:val="1"/>
    <w:qFormat/>
    <w:uiPriority w:val="0"/>
    <w:pPr>
      <w:widowControl/>
      <w:pBdr>
        <w:top w:val="single" w:color="000000" w:sz="8" w:space="0"/>
        <w:bottom w:val="single" w:color="000000" w:sz="8" w:space="0"/>
        <w:right w:val="single" w:color="000000" w:sz="8" w:space="0"/>
      </w:pBdr>
      <w:autoSpaceDE/>
      <w:autoSpaceDN/>
      <w:spacing w:before="100" w:beforeAutospacing="1" w:after="100" w:afterAutospacing="1"/>
    </w:pPr>
    <w:rPr>
      <w:rFonts w:ascii="Times New Roman" w:hAnsi="Times New Roman" w:eastAsia="宋体" w:cs="Times New Roman"/>
      <w:color w:val="000000"/>
      <w:sz w:val="24"/>
      <w:szCs w:val="24"/>
      <w:lang w:val="en-US" w:bidi="ar-SA"/>
    </w:rPr>
  </w:style>
  <w:style w:type="paragraph" w:customStyle="1" w:styleId="67">
    <w:name w:val="xl94"/>
    <w:basedOn w:val="1"/>
    <w:qFormat/>
    <w:uiPriority w:val="0"/>
    <w:pPr>
      <w:widowControl/>
      <w:pBdr>
        <w:top w:val="single" w:color="000000" w:sz="8" w:space="0"/>
        <w:left w:val="single" w:color="000000" w:sz="8" w:space="0"/>
      </w:pBdr>
      <w:autoSpaceDE/>
      <w:autoSpaceDN/>
      <w:spacing w:before="100" w:beforeAutospacing="1" w:after="100" w:afterAutospacing="1"/>
    </w:pPr>
    <w:rPr>
      <w:rFonts w:ascii="Times New Roman" w:hAnsi="Times New Roman" w:eastAsia="宋体" w:cs="Times New Roman"/>
      <w:color w:val="000000"/>
      <w:sz w:val="24"/>
      <w:szCs w:val="24"/>
      <w:lang w:val="en-US" w:bidi="ar-SA"/>
    </w:rPr>
  </w:style>
  <w:style w:type="paragraph" w:customStyle="1" w:styleId="68">
    <w:name w:val="xl95"/>
    <w:basedOn w:val="1"/>
    <w:qFormat/>
    <w:uiPriority w:val="0"/>
    <w:pPr>
      <w:widowControl/>
      <w:pBdr>
        <w:top w:val="single" w:color="000000" w:sz="8" w:space="0"/>
      </w:pBdr>
      <w:autoSpaceDE/>
      <w:autoSpaceDN/>
      <w:spacing w:before="100" w:beforeAutospacing="1" w:after="100" w:afterAutospacing="1"/>
    </w:pPr>
    <w:rPr>
      <w:rFonts w:ascii="Times New Roman" w:hAnsi="Times New Roman" w:eastAsia="宋体" w:cs="Times New Roman"/>
      <w:color w:val="000000"/>
      <w:sz w:val="24"/>
      <w:szCs w:val="24"/>
      <w:lang w:val="en-US" w:bidi="ar-SA"/>
    </w:rPr>
  </w:style>
  <w:style w:type="paragraph" w:customStyle="1" w:styleId="69">
    <w:name w:val="xl96"/>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ascii="Times New Roman" w:hAnsi="Times New Roman" w:eastAsia="宋体" w:cs="Times New Roman"/>
      <w:color w:val="000000"/>
      <w:sz w:val="24"/>
      <w:szCs w:val="24"/>
      <w:lang w:val="en-US" w:bidi="ar-SA"/>
    </w:rPr>
  </w:style>
  <w:style w:type="paragraph" w:customStyle="1" w:styleId="70">
    <w:name w:val="xl97"/>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top"/>
    </w:pPr>
    <w:rPr>
      <w:rFonts w:ascii="Times New Roman" w:hAnsi="Times New Roman" w:eastAsia="宋体" w:cs="Times New Roman"/>
      <w:color w:val="000000"/>
      <w:sz w:val="24"/>
      <w:szCs w:val="24"/>
      <w:lang w:val="en-US" w:bidi="ar-SA"/>
    </w:rPr>
  </w:style>
  <w:style w:type="paragraph" w:customStyle="1" w:styleId="71">
    <w:name w:val="xl98"/>
    <w:basedOn w:val="1"/>
    <w:qFormat/>
    <w:uiPriority w:val="0"/>
    <w:pPr>
      <w:widowControl/>
      <w:pBdr>
        <w:left w:val="single" w:color="000000" w:sz="8" w:space="0"/>
        <w:bottom w:val="single" w:color="000000" w:sz="8" w:space="0"/>
      </w:pBdr>
      <w:autoSpaceDE/>
      <w:autoSpaceDN/>
      <w:spacing w:before="100" w:beforeAutospacing="1" w:after="100" w:afterAutospacing="1"/>
    </w:pPr>
    <w:rPr>
      <w:rFonts w:ascii="Times New Roman" w:hAnsi="Times New Roman" w:eastAsia="宋体" w:cs="Times New Roman"/>
      <w:b/>
      <w:bCs/>
      <w:color w:val="000000"/>
      <w:sz w:val="24"/>
      <w:szCs w:val="24"/>
      <w:lang w:val="en-US" w:bidi="ar-SA"/>
    </w:rPr>
  </w:style>
  <w:style w:type="paragraph" w:customStyle="1" w:styleId="72">
    <w:name w:val="xl99"/>
    <w:basedOn w:val="1"/>
    <w:qFormat/>
    <w:uiPriority w:val="0"/>
    <w:pPr>
      <w:widowControl/>
      <w:pBdr>
        <w:bottom w:val="single" w:color="000000" w:sz="8" w:space="0"/>
      </w:pBdr>
      <w:autoSpaceDE/>
      <w:autoSpaceDN/>
      <w:spacing w:before="100" w:beforeAutospacing="1" w:after="100" w:afterAutospacing="1"/>
    </w:pPr>
    <w:rPr>
      <w:rFonts w:ascii="Times New Roman" w:hAnsi="Times New Roman" w:eastAsia="宋体" w:cs="Times New Roman"/>
      <w:b/>
      <w:bCs/>
      <w:color w:val="000000"/>
      <w:sz w:val="24"/>
      <w:szCs w:val="24"/>
      <w:lang w:val="en-US" w:bidi="ar-SA"/>
    </w:rPr>
  </w:style>
  <w:style w:type="paragraph" w:customStyle="1" w:styleId="73">
    <w:name w:val="xl100"/>
    <w:basedOn w:val="1"/>
    <w:qFormat/>
    <w:uiPriority w:val="0"/>
    <w:pPr>
      <w:widowControl/>
      <w:pBdr>
        <w:bottom w:val="single" w:color="000000" w:sz="8" w:space="0"/>
        <w:right w:val="single" w:color="000000" w:sz="8" w:space="0"/>
      </w:pBdr>
      <w:autoSpaceDE/>
      <w:autoSpaceDN/>
      <w:spacing w:before="100" w:beforeAutospacing="1" w:after="100" w:afterAutospacing="1"/>
    </w:pPr>
    <w:rPr>
      <w:rFonts w:ascii="Times New Roman" w:hAnsi="Times New Roman" w:eastAsia="宋体" w:cs="Times New Roman"/>
      <w:b/>
      <w:bCs/>
      <w:color w:val="000000"/>
      <w:sz w:val="24"/>
      <w:szCs w:val="24"/>
      <w:lang w:val="en-US" w:bidi="ar-SA"/>
    </w:rPr>
  </w:style>
  <w:style w:type="paragraph" w:customStyle="1" w:styleId="74">
    <w:name w:val="xl101"/>
    <w:basedOn w:val="1"/>
    <w:qFormat/>
    <w:uiPriority w:val="0"/>
    <w:pPr>
      <w:widowControl/>
      <w:pBdr>
        <w:top w:val="single" w:color="000000" w:sz="8" w:space="0"/>
        <w:left w:val="single" w:color="000000" w:sz="8" w:space="0"/>
        <w:bottom w:val="single" w:color="000000" w:sz="8" w:space="0"/>
      </w:pBdr>
      <w:autoSpaceDE/>
      <w:autoSpaceDN/>
      <w:spacing w:before="100" w:beforeAutospacing="1" w:after="100" w:afterAutospacing="1"/>
    </w:pPr>
    <w:rPr>
      <w:rFonts w:ascii="Times New Roman" w:hAnsi="Times New Roman" w:eastAsia="宋体" w:cs="Times New Roman"/>
      <w:b/>
      <w:bCs/>
      <w:color w:val="000000"/>
      <w:sz w:val="24"/>
      <w:szCs w:val="24"/>
      <w:lang w:val="en-US" w:bidi="ar-SA"/>
    </w:rPr>
  </w:style>
  <w:style w:type="paragraph" w:customStyle="1" w:styleId="75">
    <w:name w:val="xl102"/>
    <w:basedOn w:val="1"/>
    <w:qFormat/>
    <w:uiPriority w:val="0"/>
    <w:pPr>
      <w:widowControl/>
      <w:pBdr>
        <w:top w:val="single" w:color="000000" w:sz="8" w:space="0"/>
        <w:bottom w:val="single" w:color="000000" w:sz="8" w:space="0"/>
      </w:pBdr>
      <w:autoSpaceDE/>
      <w:autoSpaceDN/>
      <w:spacing w:before="100" w:beforeAutospacing="1" w:after="100" w:afterAutospacing="1"/>
    </w:pPr>
    <w:rPr>
      <w:rFonts w:ascii="Times New Roman" w:hAnsi="Times New Roman" w:eastAsia="宋体" w:cs="Times New Roman"/>
      <w:b/>
      <w:bCs/>
      <w:color w:val="000000"/>
      <w:sz w:val="24"/>
      <w:szCs w:val="24"/>
      <w:lang w:val="en-US" w:bidi="ar-SA"/>
    </w:rPr>
  </w:style>
  <w:style w:type="paragraph" w:customStyle="1" w:styleId="76">
    <w:name w:val="xl103"/>
    <w:basedOn w:val="1"/>
    <w:qFormat/>
    <w:uiPriority w:val="0"/>
    <w:pPr>
      <w:widowControl/>
      <w:pBdr>
        <w:top w:val="single" w:color="000000" w:sz="8" w:space="0"/>
        <w:bottom w:val="single" w:color="000000" w:sz="8" w:space="0"/>
        <w:right w:val="single" w:color="000000" w:sz="8" w:space="0"/>
      </w:pBdr>
      <w:autoSpaceDE/>
      <w:autoSpaceDN/>
      <w:spacing w:before="100" w:beforeAutospacing="1" w:after="100" w:afterAutospacing="1"/>
    </w:pPr>
    <w:rPr>
      <w:rFonts w:ascii="Times New Roman" w:hAnsi="Times New Roman" w:eastAsia="宋体" w:cs="Times New Roman"/>
      <w:b/>
      <w:bCs/>
      <w:color w:val="000000"/>
      <w:sz w:val="24"/>
      <w:szCs w:val="24"/>
      <w:lang w:val="en-US" w:bidi="ar-SA"/>
    </w:rPr>
  </w:style>
  <w:style w:type="paragraph" w:customStyle="1" w:styleId="77">
    <w:name w:val="xl104"/>
    <w:basedOn w:val="1"/>
    <w:qFormat/>
    <w:uiPriority w:val="0"/>
    <w:pPr>
      <w:widowControl/>
      <w:pBdr>
        <w:right w:val="single" w:color="000000" w:sz="8" w:space="0"/>
      </w:pBdr>
      <w:autoSpaceDE/>
      <w:autoSpaceDN/>
      <w:spacing w:before="100" w:beforeAutospacing="1" w:after="100" w:afterAutospacing="1"/>
      <w:jc w:val="center"/>
    </w:pPr>
    <w:rPr>
      <w:rFonts w:ascii="方正黑体_GBK" w:hAnsi="宋体" w:eastAsia="方正黑体_GBK" w:cs="宋体"/>
      <w:color w:val="000000"/>
      <w:sz w:val="24"/>
      <w:szCs w:val="24"/>
      <w:lang w:val="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extobjs>
    <extobj name="ECB019B1-382A-4266-B25C-5B523AA43C14-1">
      <extobjdata type="ECB019B1-382A-4266-B25C-5B523AA43C14" data="ewoJIkZpbGVJZCIgOiAiMjQ3MzE3NzYyMTM3IiwKCSJHcm91cElkIiA6ICI3MzYzNzU4MzYiLAoJIkltYWdlIiA6ICJpVkJPUncwS0dnb0FBQUFOU1VoRVVnQUFCS2dBQUFISkNBWUFBQUNoVFFGOUFBQUFDWEJJV1hNQUFBc1RBQUFMRXdFQW1wd1lBQUFnQUVsRVFWUjRuT3pkZDFnVTEvczI4SnVsSzJLWFlNWCsxY1FZd1VZc1dMQ2dXS0pHMU5panhoS05pSUtpUkxIR2dnMHJnZ3FpSUNvU0czYXhZVVZqRHdvcW9sSkVrUzRMdS92K3didnpZOWdGZ1dnV3lmMjVybHpablQwemUzWTl6TTQ4ODV4bkFD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47</Pages>
  <Words>5956</Words>
  <Characters>33952</Characters>
  <Lines>282</Lines>
  <Paragraphs>79</Paragraphs>
  <TotalTime>15</TotalTime>
  <ScaleCrop>false</ScaleCrop>
  <LinksUpToDate>false</LinksUpToDate>
  <CharactersWithSpaces>39829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2023-09-01T03:23:00Z</dcterms:created>
  <dc:creator>庄荣文</dc:creator>
  <cp:lastModifiedBy>大楼</cp:lastModifiedBy>
  <cp:lastPrinted>2023-11-08T07:45:00Z</cp:lastPrinted>
  <dcterms:modified xsi:type="dcterms:W3CDTF">2023-11-10T09:33:22Z</dcterms:modified>
  <dc:title>中央网络安全和信息化委员会办公室</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2022-09-01T00:00:00Z</vt:filetime>
  </property>
  <property fmtid="{D5CDD505-2E9C-101B-9397-08002B2CF9AE}" pid="3" name="Creator">
    <vt:lpwstr>WPS 文字</vt:lpwstr>
  </property>
  <property fmtid="{D5CDD505-2E9C-101B-9397-08002B2CF9AE}" pid="4" name="LastSaved">
    <vt:filetime>2022-11-01T00:00:00Z</vt:filetime>
  </property>
  <property fmtid="{D5CDD505-2E9C-101B-9397-08002B2CF9AE}" pid="5" name="KSOProductBuildVer">
    <vt:lpwstr>2052-12.1.0.15712</vt:lpwstr>
  </property>
  <property fmtid="{D5CDD505-2E9C-101B-9397-08002B2CF9AE}" pid="6" name="ICV">
    <vt:lpwstr>A9D6525637AB44B3A3BCF432D7726186_13</vt:lpwstr>
  </property>
</Properties>
</file>