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12121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</w:rPr>
        <w:t>四川省农业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农村</w:t>
      </w:r>
      <w:r>
        <w:rPr>
          <w:rFonts w:ascii="宋体" w:hAnsi="宋体" w:eastAsia="宋体" w:cs="宋体"/>
          <w:kern w:val="0"/>
          <w:sz w:val="28"/>
          <w:szCs w:val="28"/>
        </w:rPr>
        <w:t>厅同意变更《农作物种子质量检验机构合格证书》名单</w:t>
      </w:r>
    </w:p>
    <w:tbl>
      <w:tblPr>
        <w:tblStyle w:val="2"/>
        <w:tblW w:w="500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1075"/>
        <w:gridCol w:w="915"/>
        <w:gridCol w:w="1000"/>
        <w:gridCol w:w="857"/>
        <w:gridCol w:w="900"/>
        <w:gridCol w:w="857"/>
        <w:gridCol w:w="1057"/>
        <w:gridCol w:w="1229"/>
        <w:gridCol w:w="671"/>
        <w:gridCol w:w="3443"/>
        <w:gridCol w:w="1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机构负责人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审批事项名称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证书（批文）编号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有效日期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审批部门</w:t>
            </w: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内容摘要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德阳市种子质量监督检验站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德阳市华山南路一段295号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125105004511357136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薛亮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种子质量机构资质认定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lang w:val="en-US" w:eastAsia="zh-CN" w:bidi="ar"/>
              </w:rPr>
              <w:t>（川）中种检字（2010）第005号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20261108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检验项目范围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：扦样、净度分析、发芽试验、真实性和品种纯度鉴定、水分测定、种子生活力测定、重量测定、种子健康测定；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授权签字人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：薛亮、吴桂云、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王佳婧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变更前授权签字人：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薛亮、吴桂云。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甘孜藏族自治州种子质量监督检验站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康定市炉城镇郭达142号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12513300452623524N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徐国伦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0836-2879303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种子质量机构资质认定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（川）中种检字（2010）第015号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20261125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检验项目范围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：扦样、净度分析、发芽试验、真实性和品种纯度鉴定、水分测定、生活力测定、重量测定、种子健康测定；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授权签字人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：徐国伦、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张艳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变更前授权签字人：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徐国伦、多洛江参。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万源市种子质量监督检验站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万源市太平镇太平路32号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12511481452403054P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张树周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0818-8622984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种子质量机构资质认定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（川）中种检字（2010）第011号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20261129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1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检验项目范围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：扦样、净度分析、发芽试验、真实性和品种纯度鉴定、水分测定、生活力测定、重量测定、种子健康测定；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授权签字人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：杨政、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张树周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变更前授权签字人：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鲜坤、杨政。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"/>
              </w:rPr>
              <w:t>变更前机构负责人：鲜坤。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备注：四川省农业农村厅批准颁发以上三个机构《农作物种子质量检验机构合格证书》的公告见川农业审批公告[2020]第030号。</w:t>
            </w:r>
          </w:p>
        </w:tc>
      </w:tr>
    </w:tbl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12121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DBiZjg4YmE3YTk5MDNmZmIzYzFlYzFkOTRhZjAifQ=="/>
  </w:docVars>
  <w:rsids>
    <w:rsidRoot w:val="00000000"/>
    <w:rsid w:val="00E50FCD"/>
    <w:rsid w:val="019472B8"/>
    <w:rsid w:val="036D58D8"/>
    <w:rsid w:val="04DD69E4"/>
    <w:rsid w:val="0A8E164E"/>
    <w:rsid w:val="1CC97E1A"/>
    <w:rsid w:val="1EB7525D"/>
    <w:rsid w:val="227A3847"/>
    <w:rsid w:val="236E1140"/>
    <w:rsid w:val="260223A0"/>
    <w:rsid w:val="262325D7"/>
    <w:rsid w:val="360B2817"/>
    <w:rsid w:val="44A164B5"/>
    <w:rsid w:val="4E5C6273"/>
    <w:rsid w:val="525C5A95"/>
    <w:rsid w:val="616B7753"/>
    <w:rsid w:val="64E6544B"/>
    <w:rsid w:val="65890E41"/>
    <w:rsid w:val="6C5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5">
    <w:name w:val="font51"/>
    <w:basedOn w:val="3"/>
    <w:autoRedefine/>
    <w:qFormat/>
    <w:uiPriority w:val="0"/>
    <w:rPr>
      <w:rFonts w:hint="eastAsia" w:ascii="仿宋" w:hAnsi="仿宋" w:eastAsia="仿宋" w:cs="仿宋"/>
      <w:b/>
      <w:bCs/>
      <w:color w:val="000000"/>
      <w:sz w:val="16"/>
      <w:szCs w:val="16"/>
      <w:u w:val="none"/>
    </w:rPr>
  </w:style>
  <w:style w:type="character" w:customStyle="1" w:styleId="6">
    <w:name w:val="font61"/>
    <w:basedOn w:val="3"/>
    <w:autoRedefine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7">
    <w:name w:val="font21"/>
    <w:basedOn w:val="3"/>
    <w:autoRedefine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  <w:style w:type="character" w:customStyle="1" w:styleId="8">
    <w:name w:val="font31"/>
    <w:basedOn w:val="3"/>
    <w:autoRedefine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2024-03-07T01:44:00Z</dcterms:created>
  <dc:creator>Administrator</dc:creator>
  <cp:lastModifiedBy>HYX</cp:lastModifiedBy>
  <cp:lastPrinted>2024-03-08T00:38:00Z</cp:lastPrinted>
  <dcterms:modified xsi:type="dcterms:W3CDTF">2024-03-19T04:48:15Z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5F4B9F27A9F64E9C88A00F0716B00D32_12</vt:lpwstr>
  </property>
</Properties>
</file>