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2CC4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0A4281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丘陵山区旱地多功能多机协同播种</w:t>
      </w:r>
    </w:p>
    <w:p w14:paraId="0C1F73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成套设备研发项目</w:t>
      </w:r>
    </w:p>
    <w:bookmarkEnd w:id="0"/>
    <w:p w14:paraId="0F2AB59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</w:pPr>
      <w:r>
        <w:rPr>
          <w:rFonts w:hint="eastAsia" w:ascii="Times New Roman" w:hAnsi="Times New Roman" w:eastAsia="楷体" w:cs="楷体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项目目的：</w:t>
      </w: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highlight w:val="none"/>
          <w:lang w:val="en-US" w:eastAsia="zh-CN" w:bidi="he-IL"/>
        </w:rPr>
        <w:t>针对当前丘区旱地地块细碎分散、转场难，播种作业中单机作业效率低，难以适配规模化种植需求，传统播种模式下多机配合无统一调度、作业轨迹偏差大、多机协同作业易冲突，以及出现重播和漏播等问题，聚焦玉米、大豆等丘区旱地主要作物，补齐当前播种环节多机协同缺乏系统化技术体系、智能调度能力不足的短板。</w:t>
      </w:r>
    </w:p>
    <w:p w14:paraId="165670A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研发内容：</w:t>
      </w:r>
      <w:r>
        <w:rPr>
          <w:rFonts w:hint="eastAsia" w:ascii="Times New Roman" w:hAnsi="Times New Roman" w:eastAsia="仿宋_GB2312" w:cs="仿宋_GB2312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重点开展播种单体模块化设计，设计可快速换件的模块化播种单体，实现玉米、大豆穴播的一机快速切换，优化排种器结构，提升排种合格率；开展多机协同作业路径规划与导航技术研究，研发适用于小地块、坡地的多机协同导航算法，实现多台播种机的协同作业，解决地块边角漏播、重播问题，提升地块利用率；开展多机作业信息交互与协同控制研究，研发主从机协同作业模式，主机统一规划作业任务，从机精准跟随，实现行向对齐、作业衔接无缝化。突破整机适配、协同作业、智能调控三大核心技术，形成一套适配丘区旱地地形、满足多作物播种需求、兼顾作业效率与播种效果的成套装备及配套作业模式，推动丘区旱地播种环节的机械化、智能化、高效化升级。</w:t>
      </w:r>
    </w:p>
    <w:p w14:paraId="666249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auto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技术要求：</w:t>
      </w:r>
      <w:r>
        <w:rPr>
          <w:rFonts w:hint="eastAsia" w:ascii="Times New Roman" w:hAnsi="Times New Roman" w:eastAsia="仿宋_GB2312" w:cs="仿宋_GB2312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开发旱地多功能多机协同作业系统1套，适用于四川丘区地形条件的玉米、大豆机械化播种。多机协同系统：具有5台以上播种装备协同调度、精准定位、智能路径规划、播种控制、机具适配控制、实时作业监测及安全预警防护等功能要求，直线度精度≤2.5 cm，远程数据传输丢包率≤0.8%，作业覆盖率≥95%，机具控制响应时间≤1s。其中单台播种装备作业性能要求：最大作业坡度不小于8°，行数2行，作业速度≥4 km/h，穴粒数合格率≥90%，穴距合格率≥90%，空穴率≤2%，播种深度合格率≥85%。每台作业机具单组电池续荷时间≥4 h，充电时间≤3 h。对样机进行累计作业18小时的生产查定，有效度≥98%。</w:t>
      </w:r>
    </w:p>
    <w:p w14:paraId="06AA590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楷体" w:cs="楷体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考核指标：</w:t>
      </w:r>
    </w:p>
    <w:p w14:paraId="72DB29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1.完成旱地多功能多机协同作业系统1套；</w:t>
      </w:r>
    </w:p>
    <w:p w14:paraId="62DC1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2.产业化销售符合技术要求的旱地多功能多机协同播种成套设备≥5套（每套装备包含不少于5台作业机具），机具应安装北斗智能监测终端（加装摄像头，用于上传作业图像）；</w:t>
      </w:r>
    </w:p>
    <w:p w14:paraId="53D128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3.构建玉米、大豆应用场景不少于5个，其中玉米应用示范场景不少于3个，大豆应用示范场景不少于2个，涵盖小块地、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-11"/>
          <w:position w:val="0"/>
          <w:sz w:val="32"/>
          <w:szCs w:val="32"/>
          <w:highlight w:val="none"/>
          <w:lang w:val="en-US" w:eastAsia="zh-CN"/>
        </w:rPr>
        <w:t>不同坡度和不规则地块等旱地场景，每个应用场景面积100亩以上；</w:t>
      </w:r>
    </w:p>
    <w:p w14:paraId="425CA537"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4.推广应用面积≥1500亩。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E746B"/>
    <w:rsid w:val="5DFE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2026-03-02T09:13:00Z</dcterms:created>
  <dc:creator>dandelion</dc:creator>
  <cp:lastModifiedBy>dandelion</cp:lastModifiedBy>
  <dcterms:modified xsi:type="dcterms:W3CDTF">2026-03-02T09:13:37Z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9E69FFF27C82028023E4A46928130838_41</vt:lpwstr>
  </property>
</Properties>
</file>