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CE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</w:pPr>
      <w:bookmarkStart w:id="4" w:name="_GoBack"/>
      <w:bookmarkEnd w:id="4"/>
      <w:r>
        <w:rPr>
          <w:rFonts w:hint="default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  <w:t>四川省强农惠农政策明白纸</w:t>
      </w:r>
    </w:p>
    <w:p w14:paraId="18E89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590" w:firstLineChars="100"/>
        <w:jc w:val="center"/>
        <w:textAlignment w:val="auto"/>
        <w:rPr>
          <w:rFonts w:hint="default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</w:pPr>
      <w:r>
        <w:rPr>
          <w:rFonts w:hint="eastAsia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  <w:t>之</w:t>
      </w:r>
    </w:p>
    <w:p w14:paraId="5E487045">
      <w:pPr>
        <w:jc w:val="center"/>
      </w:pPr>
    </w:p>
    <w:p w14:paraId="67724118">
      <w:r>
        <w:rPr>
          <w:rFonts w:hint="eastAsia" w:ascii="Times New Roman" w:hAnsi="Times New Roman" w:eastAsia="方正小标宋_GBK" w:cs="Times New Roman"/>
          <w:b/>
          <w:spacing w:val="-6"/>
          <w:w w:val="100"/>
          <w:sz w:val="60"/>
          <w:szCs w:val="60"/>
          <w:lang w:eastAsia="zh-CN"/>
        </w:rPr>
        <w:t>中央成品油价格调整对渔业补助和目标价格补贴（稻谷）政策</w:t>
      </w:r>
    </w:p>
    <w:p w14:paraId="2AB263F0"/>
    <w:p w14:paraId="78020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bookmarkStart w:id="0" w:name="_Toc24297"/>
    </w:p>
    <w:p w14:paraId="0BFBDD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523DE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71ED5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635D7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08BBF7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08F668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1AA50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1ED98C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3FDE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2343D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3A788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08287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131DB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42349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298A7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p w14:paraId="088270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</w:p>
    <w:bookmarkEnd w:id="0"/>
    <w:p w14:paraId="5BC5CC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b w:val="0"/>
          <w:bCs w:val="0"/>
          <w:spacing w:val="-6"/>
          <w:w w:val="100"/>
          <w:sz w:val="32"/>
          <w:szCs w:val="32"/>
          <w:lang w:val="en-US" w:eastAsia="zh-CN"/>
        </w:rPr>
      </w:pPr>
      <w:bookmarkStart w:id="1" w:name="_Toc15944"/>
    </w:p>
    <w:bookmarkEnd w:id="1"/>
    <w:p w14:paraId="59463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</w:pPr>
      <w:bookmarkStart w:id="2" w:name="_Toc29097"/>
      <w:r>
        <w:rPr>
          <w:rFonts w:hint="eastAsia" w:ascii="方正黑体简体" w:hAnsi="方正黑体简体" w:eastAsia="方正黑体简体" w:cs="方正黑体简体"/>
          <w:b w:val="0"/>
          <w:bCs w:val="0"/>
          <w:spacing w:val="-6"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-6"/>
          <w:w w:val="100"/>
          <w:sz w:val="32"/>
          <w:szCs w:val="32"/>
          <w:lang w:val="en-US" w:eastAsia="zh-CN"/>
        </w:rPr>
        <w:t>渔业绿色循环发展试点</w:t>
      </w:r>
      <w:bookmarkEnd w:id="2"/>
    </w:p>
    <w:p w14:paraId="348BD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1．政策级别：中央。</w:t>
      </w:r>
    </w:p>
    <w:p w14:paraId="09EFD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2．政策类型：渔业。</w:t>
      </w:r>
    </w:p>
    <w:p w14:paraId="6DF86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3．政策名称：渔业绿色循环发展试点。</w:t>
      </w:r>
    </w:p>
    <w:p w14:paraId="69C24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4．年度：2025年。</w:t>
      </w:r>
    </w:p>
    <w:p w14:paraId="5E97A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5．支持对象：合作社、家庭农场、农业企业、农户（个人）、社会化服务组织、村集体经济组织。</w:t>
      </w:r>
    </w:p>
    <w:p w14:paraId="312FC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6．支持内容：一、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</w:rPr>
        <w:t>养殖池塘标准化改造。重点开展池塘整形清淤、挖沟起垄、护坡及生产道路、管理用房改造、进排水沟渠及管道、泵房泵站等相关项目。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</w:rPr>
        <w:t>尾水达标治理。重点开展复合人工湿地尾水处理模式、</w:t>
      </w:r>
      <w:r>
        <w:rPr>
          <w:rFonts w:hint="default" w:ascii="方正仿宋_GBK" w:hAnsi="方正仿宋_GBK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</w:rPr>
        <w:t>三池两坝</w:t>
      </w:r>
      <w:r>
        <w:rPr>
          <w:rFonts w:hint="default" w:ascii="方正仿宋_GBK" w:hAnsi="方正仿宋_GBK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</w:rPr>
        <w:t>稳定塘+过滤坝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</w:rPr>
        <w:t>尾水处理模式、池塘底排污模式、工程化循环水模式、多营养层级立体生态养殖模式、鱼菜共生综合种养原位处理模式等。主要建设内容包括但不限于：生态沟渠、沉淀池、生物接触氧化池、潜流/表流湿地、生态塘、过滤坝、底排污系统装置以及养殖水槽、曝气增氧、吸污系统、精准投饲、尾水监测等环保养殖设施设备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</w:rPr>
        <w:t>水质监控和环境调控系统建设。支持建设水质自动监测系统、养殖水域环境监测系统、视频监控系统、增氧控制系统、精准投饲系统、远程智能控制系统等。</w:t>
      </w:r>
    </w:p>
    <w:p w14:paraId="0A508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lang w:val="en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7．补助补贴标准：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</w:rPr>
        <w:t>财政补助比例不超过项目总投资的30%，国家级脱贫县放宽到40%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3年内财政资金已支持的建设内容不予重复支持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</w:rPr>
        <w:t>。</w:t>
      </w:r>
    </w:p>
    <w:p w14:paraId="6A594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8．申报条件：拟改造的集中连片池塘或集约化、规模化养殖基地在当地政府发布的《养殖水域滩涂规划》划定的养殖区、限养区内；拟改造的区域《水域滩涂养殖证》或承包合同确权剩余有效期不少于5年。</w:t>
      </w:r>
    </w:p>
    <w:p w14:paraId="3A9DD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9．申报程序：省级按照县级申报、市级审核推荐、省级组织专家评审的程序，确定项目实施县。实施主体的具体申报程序由项目县农业农村部门确定。</w:t>
      </w:r>
    </w:p>
    <w:p w14:paraId="02808F47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28C29FA9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269730A8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22BF7A30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0533461E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08E5FA66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5D323DE4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3191E6D7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200483D1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48271021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0AEB395E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2FA6EBCA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215DC82F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1ED35631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47391A0F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2883A891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49B41DF7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6809087D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426F11AC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406485FA">
      <w:pPr>
        <w:rPr>
          <w:rFonts w:hint="default" w:ascii="Times New Roman" w:hAnsi="Times New Roman" w:eastAsia="方正楷体_GBK" w:cs="Times New Roman"/>
          <w:b w:val="0"/>
          <w:bCs w:val="0"/>
          <w:spacing w:val="-6"/>
          <w:sz w:val="32"/>
          <w:szCs w:val="32"/>
          <w:lang w:val="en-US" w:eastAsia="zh-CN"/>
        </w:rPr>
      </w:pPr>
    </w:p>
    <w:p w14:paraId="20F2D4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方正黑体简体" w:hAnsi="方正黑体简体" w:eastAsia="方正黑体简体" w:cs="方正黑体简体"/>
          <w:b w:val="0"/>
          <w:bCs w:val="0"/>
          <w:spacing w:val="-6"/>
          <w:sz w:val="32"/>
          <w:szCs w:val="32"/>
          <w:lang w:val="en-US" w:eastAsia="zh-CN"/>
        </w:rPr>
      </w:pPr>
      <w:bookmarkStart w:id="3" w:name="_Toc9774"/>
      <w:r>
        <w:rPr>
          <w:rFonts w:hint="default" w:ascii="方正黑体简体" w:hAnsi="方正黑体简体" w:eastAsia="方正黑体简体" w:cs="方正黑体简体"/>
          <w:b w:val="0"/>
          <w:bCs w:val="0"/>
          <w:spacing w:val="-6"/>
          <w:sz w:val="32"/>
          <w:szCs w:val="32"/>
          <w:lang w:val="en-US" w:eastAsia="zh-CN"/>
        </w:rPr>
        <w:t>二</w:t>
      </w:r>
      <w:r>
        <w:rPr>
          <w:rFonts w:hint="eastAsia" w:ascii="方正黑体简体" w:hAnsi="方正黑体简体" w:eastAsia="方正黑体简体" w:cs="方正黑体简体"/>
          <w:b w:val="0"/>
          <w:bCs w:val="0"/>
          <w:spacing w:val="-6"/>
          <w:sz w:val="32"/>
          <w:szCs w:val="32"/>
          <w:lang w:val="en-US" w:eastAsia="zh-CN"/>
        </w:rPr>
        <w:t>、</w:t>
      </w:r>
      <w:r>
        <w:rPr>
          <w:rFonts w:hint="default" w:ascii="方正黑体简体" w:hAnsi="方正黑体简体" w:eastAsia="方正黑体简体" w:cs="方正黑体简体"/>
          <w:b w:val="0"/>
          <w:bCs w:val="0"/>
          <w:spacing w:val="-6"/>
          <w:sz w:val="32"/>
          <w:szCs w:val="32"/>
          <w:lang w:val="en-US" w:eastAsia="zh-CN"/>
        </w:rPr>
        <w:t>现代水产种业建设</w:t>
      </w:r>
      <w:bookmarkEnd w:id="3"/>
    </w:p>
    <w:p w14:paraId="7DD93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1．政策级别：中央。</w:t>
      </w:r>
    </w:p>
    <w:p w14:paraId="0C961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2．政策类型：渔业。</w:t>
      </w:r>
    </w:p>
    <w:p w14:paraId="028F220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3．政策名称：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2"/>
          <w:sz w:val="32"/>
          <w:szCs w:val="32"/>
          <w:lang w:val="en-US" w:eastAsia="zh-CN" w:bidi="ar-SA"/>
        </w:rPr>
        <w:t>水产良繁基地建设。</w:t>
      </w:r>
    </w:p>
    <w:p w14:paraId="16A79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4．年度：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2"/>
          <w:sz w:val="32"/>
          <w:szCs w:val="32"/>
          <w:lang w:val="en-US" w:eastAsia="zh-CN" w:bidi="ar-SA"/>
        </w:rPr>
        <w:t>2025年。</w:t>
      </w:r>
    </w:p>
    <w:p w14:paraId="72019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5．支持对象：合作社、家庭农场、农业企业、社会化服务组织。</w:t>
      </w:r>
    </w:p>
    <w:p w14:paraId="4A6BC04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6．支持内容：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改扩建亲本池、苗种培育池、隔离检疫池、孵化车间等基础设施，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2"/>
          <w:sz w:val="32"/>
          <w:szCs w:val="32"/>
          <w:highlight w:val="none"/>
          <w:shd w:val="clear" w:color="auto" w:fill="auto"/>
          <w:lang w:val="zh-CN" w:eastAsia="zh-CN" w:bidi="ar-SA"/>
        </w:rPr>
        <w:t>配套进排水、电力、控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温、增氧、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2"/>
          <w:sz w:val="32"/>
          <w:szCs w:val="32"/>
          <w:highlight w:val="none"/>
          <w:shd w:val="clear" w:color="auto" w:fill="auto"/>
          <w:lang w:val="zh-CN" w:eastAsia="zh-CN" w:bidi="ar-SA"/>
        </w:rPr>
        <w:t>动物无害化处理、尾水处理、在线监测设备等设施设备，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改善水产苗种繁育条件，提高优质水产苗种供给能力。</w:t>
      </w:r>
    </w:p>
    <w:p w14:paraId="2CF5169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7．补助补贴标准：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财政补助资金不超过项目总投资的30%。</w:t>
      </w:r>
    </w:p>
    <w:p w14:paraId="35FBCDB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8．申报条件：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取得苗种生产许可证；有市级（含）以上苗种繁育技术依托单位；制定科学合理的保种方案和良种选育技术路线，亲本来源清楚；生产经营状况良好；用地需自有土地或租期10年以上的租用土地。</w:t>
      </w:r>
    </w:p>
    <w:p w14:paraId="56638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spacing w:val="-6"/>
          <w:w w:val="100"/>
          <w:sz w:val="36"/>
          <w:szCs w:val="36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9．申报程序：省级按照县级申报、市级审核推荐、省级组织专家评审的程序，确定项目实施县。实施主体的具体申报程序由项目县农业农村部门确定。</w:t>
      </w:r>
    </w:p>
    <w:p w14:paraId="24A37ED0"/>
    <w:p w14:paraId="541F347A"/>
    <w:p w14:paraId="05E0FD97"/>
    <w:p w14:paraId="3892411A"/>
    <w:p w14:paraId="3BDF1111"/>
    <w:p w14:paraId="4AEDF45B"/>
    <w:p w14:paraId="52B8957B"/>
    <w:p w14:paraId="3898457A"/>
    <w:p w14:paraId="7DD092BB"/>
    <w:p w14:paraId="19B5CD79"/>
    <w:p w14:paraId="1242A7E9"/>
    <w:p w14:paraId="608D061B"/>
    <w:p w14:paraId="448BE1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pacing w:val="-6"/>
          <w:sz w:val="32"/>
          <w:szCs w:val="32"/>
          <w:lang w:val="en-US" w:eastAsia="zh-CN"/>
        </w:rPr>
        <w:t>三、目标价格补贴（稻谷）</w:t>
      </w:r>
    </w:p>
    <w:p w14:paraId="4BFD4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1．政策级别：中央。</w:t>
      </w:r>
    </w:p>
    <w:p w14:paraId="69BA1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2．政策类型：粮油。</w:t>
      </w:r>
    </w:p>
    <w:p w14:paraId="76F15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3．政策名称：稻谷补贴。</w:t>
      </w:r>
    </w:p>
    <w:p w14:paraId="1CE1D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4．年度：2025年。</w:t>
      </w:r>
    </w:p>
    <w:p w14:paraId="0813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5．支持对象：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highlight w:val="none"/>
          <w:lang w:val="en-US" w:eastAsia="zh-CN"/>
        </w:rPr>
        <w:t>合作社、家庭农场、农业企业、农户（个人）。</w:t>
      </w:r>
    </w:p>
    <w:p w14:paraId="3B807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6．支持内容：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</w:rPr>
        <w:t>通过补贴发放的形式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eastAsia="zh-CN"/>
        </w:rPr>
        <w:t>支持水稻生产，提高农民群众种植水稻的积极性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</w:rPr>
        <w:t>。</w:t>
      </w:r>
    </w:p>
    <w:p w14:paraId="2D93C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kern w:val="0"/>
          <w:sz w:val="32"/>
          <w:szCs w:val="32"/>
          <w:highlight w:val="none"/>
          <w:lang w:val="en" w:eastAsia="zh-CN"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7．补助补贴标准：</w:t>
      </w:r>
      <w:r>
        <w:rPr>
          <w:rFonts w:hint="default" w:ascii="Times New Roman" w:hAnsi="Times New Roman" w:eastAsia="方正仿宋_GBK" w:cs="Times New Roman"/>
          <w:b w:val="0"/>
          <w:bCs w:val="0"/>
          <w:spacing w:val="-6"/>
          <w:w w:val="100"/>
          <w:sz w:val="32"/>
          <w:szCs w:val="32"/>
          <w:highlight w:val="none"/>
          <w:lang w:val="en-US" w:eastAsia="zh-CN"/>
        </w:rPr>
        <w:t>县级根据年度资金总量和当年稻谷种植面积统筹确定。</w:t>
      </w:r>
    </w:p>
    <w:p w14:paraId="7D78C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8．申报条件：省内稻谷实际种植者均可申报。</w:t>
      </w:r>
    </w:p>
    <w:p w14:paraId="702AD9A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00" w:lineRule="exact"/>
        <w:ind w:left="0" w:leftChars="0" w:firstLine="616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6"/>
          <w:w w:val="100"/>
          <w:sz w:val="32"/>
          <w:szCs w:val="32"/>
          <w:lang w:val="en-US" w:eastAsia="zh-CN"/>
        </w:rPr>
        <w:t>9．申报程序：种植户向村申报，村登记造册，乡镇审核，县级复核确认。</w:t>
      </w:r>
    </w:p>
    <w:p w14:paraId="7546F38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E50CA39"/>
    <w:rsid w:val="3ED769B0"/>
    <w:rsid w:val="3FF963A3"/>
    <w:rsid w:val="4E50CA39"/>
    <w:rsid w:val="54FEEC1B"/>
    <w:rsid w:val="5FFF74CC"/>
    <w:rsid w:val="677A0339"/>
    <w:rsid w:val="6DBE308B"/>
    <w:rsid w:val="7A3E98E7"/>
    <w:rsid w:val="B9876856"/>
    <w:rsid w:val="BE7BA2E5"/>
    <w:rsid w:val="BFFF59F0"/>
    <w:rsid w:val="EDE764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semiHidden/>
    <w:qFormat/>
    <w:uiPriority w:val="99"/>
    <w:pPr>
      <w:ind w:left="2940"/>
    </w:p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eastAsia="仿宋"/>
    </w:rPr>
  </w:style>
  <w:style w:type="paragraph" w:styleId="4">
    <w:name w:val="Body Text"/>
    <w:basedOn w:val="1"/>
    <w:next w:val="2"/>
    <w:qFormat/>
    <w:uiPriority w:val="99"/>
  </w:style>
  <w:style w:type="paragraph" w:styleId="5">
    <w:name w:val="Body Text Indent"/>
    <w:basedOn w:val="1"/>
    <w:next w:val="3"/>
    <w:qFormat/>
    <w:uiPriority w:val="0"/>
    <w:pPr>
      <w:spacing w:after="120" w:afterLines="0"/>
      <w:ind w:left="420" w:leftChars="200"/>
    </w:pPr>
  </w:style>
  <w:style w:type="paragraph" w:styleId="6">
    <w:name w:val="Plain Text"/>
    <w:basedOn w:val="1"/>
    <w:qFormat/>
    <w:uiPriority w:val="99"/>
    <w:rPr>
      <w:rFonts w:ascii="宋体" w:hAnsi="Courier New"/>
      <w:szCs w:val="21"/>
    </w:rPr>
  </w:style>
  <w:style w:type="paragraph" w:styleId="7">
    <w:name w:val="Body Text First Indent 2"/>
    <w:basedOn w:val="5"/>
    <w:next w:val="1"/>
    <w:qFormat/>
    <w:uiPriority w:val="0"/>
    <w:pPr>
      <w:ind w:firstLine="420" w:firstLineChars="200"/>
    </w:pPr>
    <w:rPr>
      <w:rFonts w:eastAsia="宋体"/>
      <w:w w:val="88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1066</Words>
  <Characters>1079</Characters>
  <Lines>0</Lines>
  <Paragraphs>0</Paragraphs>
  <TotalTime>0</TotalTime>
  <ScaleCrop>false</ScaleCrop>
  <LinksUpToDate>false</LinksUpToDate>
  <CharactersWithSpaces>1079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2025-09-27T21:11:00Z</dcterms:created>
  <dc:creator>胡彦均</dc:creator>
  <cp:lastModifiedBy>WPS_1638108158</cp:lastModifiedBy>
  <dcterms:modified xsi:type="dcterms:W3CDTF">2025-09-26T08:22:12Z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AA88DECA335D4DBC9DFF7C6EE0B4F4B4_13</vt:lpwstr>
  </property>
</Properties>
</file>