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E0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spacing w:val="-6"/>
          <w:w w:val="100"/>
          <w:sz w:val="60"/>
          <w:szCs w:val="60"/>
          <w:lang w:eastAsia="zh-CN"/>
        </w:rPr>
      </w:pPr>
      <w:bookmarkStart w:id="5" w:name="_GoBack"/>
      <w:bookmarkEnd w:id="5"/>
      <w:r>
        <w:rPr>
          <w:rFonts w:hint="default" w:ascii="Times New Roman" w:hAnsi="Times New Roman" w:eastAsia="方正小标宋_GBK" w:cs="Times New Roman"/>
          <w:b/>
          <w:spacing w:val="-6"/>
          <w:w w:val="100"/>
          <w:sz w:val="60"/>
          <w:szCs w:val="60"/>
          <w:lang w:eastAsia="zh-CN"/>
        </w:rPr>
        <w:t>四川省强农惠农政策明白纸</w:t>
      </w:r>
    </w:p>
    <w:p w14:paraId="2CD2D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590" w:firstLineChars="100"/>
        <w:jc w:val="center"/>
        <w:textAlignment w:val="auto"/>
        <w:rPr>
          <w:rFonts w:hint="default" w:ascii="Times New Roman" w:hAnsi="Times New Roman" w:eastAsia="方正小标宋_GBK" w:cs="Times New Roman"/>
          <w:b/>
          <w:spacing w:val="-6"/>
          <w:w w:val="100"/>
          <w:sz w:val="60"/>
          <w:szCs w:val="60"/>
          <w:lang w:eastAsia="zh-CN"/>
        </w:rPr>
      </w:pPr>
      <w:r>
        <w:rPr>
          <w:rFonts w:hint="eastAsia" w:ascii="Times New Roman" w:hAnsi="Times New Roman" w:eastAsia="方正小标宋_GBK" w:cs="Times New Roman"/>
          <w:b/>
          <w:spacing w:val="-6"/>
          <w:w w:val="100"/>
          <w:sz w:val="60"/>
          <w:szCs w:val="60"/>
          <w:lang w:eastAsia="zh-CN"/>
        </w:rPr>
        <w:t>之</w:t>
      </w:r>
    </w:p>
    <w:p w14:paraId="5D3A61F4">
      <w:pPr>
        <w:jc w:val="center"/>
      </w:pPr>
    </w:p>
    <w:p w14:paraId="0A693420">
      <w:pPr>
        <w:jc w:val="center"/>
      </w:pPr>
      <w:r>
        <w:rPr>
          <w:rFonts w:hint="eastAsia" w:ascii="Times New Roman" w:hAnsi="Times New Roman" w:eastAsia="方正小标宋_GBK" w:cs="Times New Roman"/>
          <w:b/>
          <w:spacing w:val="-6"/>
          <w:w w:val="100"/>
          <w:sz w:val="60"/>
          <w:szCs w:val="60"/>
          <w:lang w:eastAsia="zh-CN"/>
        </w:rPr>
        <w:t>中央耕地建设与利用资金政策</w:t>
      </w:r>
    </w:p>
    <w:p w14:paraId="7387D036"/>
    <w:p w14:paraId="5D25941C"/>
    <w:p w14:paraId="79AC90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  <w:bookmarkStart w:id="0" w:name="_Toc24297"/>
    </w:p>
    <w:p w14:paraId="477A87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0A1BD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5DB286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20141C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0B80AD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4E509A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0991E4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4418AB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1BDAB3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74EE86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10E3A9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3A03E5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3BE0CF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2F7C2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2027B9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3A74FA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448E04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4DB5F8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bookmarkEnd w:id="0"/>
    <w:p w14:paraId="67CFF9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  <w:bookmarkStart w:id="1" w:name="_Toc15944"/>
    </w:p>
    <w:p w14:paraId="26A1EB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eastAsia" w:ascii="方正黑体简体" w:hAnsi="方正黑体简体" w:eastAsia="方正黑体简体" w:cs="方正黑体简体"/>
          <w:b w:val="0"/>
          <w:bC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-6"/>
          <w:w w:val="100"/>
          <w:sz w:val="32"/>
          <w:szCs w:val="32"/>
          <w:lang w:val="en-US" w:eastAsia="zh-CN"/>
        </w:rPr>
        <w:t>一、耕地地力保护补贴</w:t>
      </w:r>
      <w:bookmarkEnd w:id="1"/>
    </w:p>
    <w:p w14:paraId="59B77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1．政策级别：中央。</w:t>
      </w:r>
    </w:p>
    <w:p w14:paraId="2CEB8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2．政策类型：粮油、农田建设。</w:t>
      </w:r>
    </w:p>
    <w:p w14:paraId="28FAD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3．政策名称：耕地地力保护补贴。</w:t>
      </w:r>
    </w:p>
    <w:p w14:paraId="0A494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4．年度：2025年。</w:t>
      </w:r>
    </w:p>
    <w:p w14:paraId="69733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5．支持对象：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农户（个人）。</w:t>
      </w:r>
    </w:p>
    <w:p w14:paraId="23ECA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6．支持内容：通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</w:rPr>
        <w:t>过补贴发放的形式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eastAsia="zh-CN"/>
        </w:rPr>
        <w:t>调动农民群众自觉保护耕地、提升地力的积极性和主动性。</w:t>
      </w:r>
    </w:p>
    <w:p w14:paraId="25986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kern w:val="0"/>
          <w:sz w:val="32"/>
          <w:szCs w:val="32"/>
          <w:lang w:val="en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7．补助补贴标准：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</w:rPr>
        <w:t>县级根据年度资金总额和补贴面积统筹确定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eastAsia="zh-CN"/>
        </w:rPr>
        <w:t>。</w:t>
      </w:r>
    </w:p>
    <w:p w14:paraId="075F0D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8．申报条件：原则上拥有耕地承包权的种地农民，做到耕地不撂荒，地力不降低，均可申领补贴。对已作为畜牧养殖场使用的耕地、林地、草地、成片粮田转为设施农业用地的耕地、非农征（占）用耕地等已改变用途的耕地，以及占补平衡中</w:t>
      </w:r>
      <w:r>
        <w:rPr>
          <w:rFonts w:hint="default" w:ascii="方正仿宋_GBK" w:hAnsi="方正仿宋_GBK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补</w:t>
      </w:r>
      <w:r>
        <w:rPr>
          <w:rFonts w:hint="default" w:ascii="方正仿宋_GBK" w:hAnsi="方正仿宋_GBK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的面积和质量达不到耕种条件的耕地不得给予补贴，对抛荒一年以上的，取消次年补贴资格。</w:t>
      </w:r>
    </w:p>
    <w:p w14:paraId="5556B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9．申报程序：村登记造册，乡镇审核，县级复核确认。</w:t>
      </w:r>
    </w:p>
    <w:p w14:paraId="64ED55C5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br w:type="page"/>
      </w:r>
      <w:bookmarkStart w:id="2" w:name="_Toc5671"/>
      <w:r>
        <w:rPr>
          <w:rFonts w:hint="eastAsia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b w:val="0"/>
          <w:bCs w:val="0"/>
          <w:spacing w:val="-6"/>
          <w:w w:val="100"/>
          <w:sz w:val="32"/>
          <w:szCs w:val="32"/>
          <w:lang w:val="en-US" w:eastAsia="zh-CN"/>
        </w:rPr>
        <w:t xml:space="preserve">   二、高标准农田建设</w:t>
      </w:r>
      <w:bookmarkEnd w:id="2"/>
    </w:p>
    <w:p w14:paraId="2A78B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1．政策级别：中央。</w:t>
      </w:r>
    </w:p>
    <w:p w14:paraId="026BC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2．政策类型：农田建设。</w:t>
      </w:r>
    </w:p>
    <w:p w14:paraId="2B26E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3．政策名称：高标准农田建设项目。</w:t>
      </w:r>
    </w:p>
    <w:p w14:paraId="2712E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4．年度：2025年。</w:t>
      </w:r>
    </w:p>
    <w:p w14:paraId="20F92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5．支持对象：承担高标准农田建设任务的县（市、区）农业农村部门。</w:t>
      </w:r>
    </w:p>
    <w:p w14:paraId="20A054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6．支持内容：主要用于新建和改造提升高标准农田，支持实施田（地）块整治、灌溉与排水、田间道路、农田防护及生态环境保持、农田输配电和农田地力提升等工程内容。</w:t>
      </w:r>
    </w:p>
    <w:p w14:paraId="1BB30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7．补助补贴标准：中央财政补助资金支持的农田建设任务，按照新建每亩2645元、改造提升每亩2200元标准补助；超长期特别国债支持的农田建设项目，按照新建每亩2400元、改造提升每亩2200元标准补助。新建高标准农田中央和省市县四级财政实际投入合计不低于每亩3000元标准，市、县逐步提高改造提升投入水平的标准。</w:t>
      </w:r>
    </w:p>
    <w:p w14:paraId="155B2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8．申报条件：符合农田建设规划，永久基本农田有剩余建设空间的县（市、区）可申报中央财政补助资金支持建设的项目，2025年重点支持国家乡村振兴重点帮扶县、整区域推进县、部分产粮大县和灾毁地区农田恢复重建；46个粮食产能提升重点县可申报超长期特别国债项目资金重点支持。积极探索</w:t>
      </w:r>
      <w:r>
        <w:rPr>
          <w:rFonts w:hint="default" w:ascii="方正仿宋_GBK" w:hAnsi="方正仿宋_GBK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建运管</w:t>
      </w:r>
      <w:r>
        <w:rPr>
          <w:rFonts w:hint="default" w:ascii="方正仿宋_GBK" w:hAnsi="方正仿宋_GBK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一体化试点，鼓励通过</w:t>
      </w:r>
      <w:r>
        <w:rPr>
          <w:rFonts w:hint="default" w:ascii="方正仿宋_GBK" w:hAnsi="方正仿宋_GBK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先建后补</w:t>
      </w:r>
      <w:r>
        <w:rPr>
          <w:rFonts w:hint="default" w:ascii="方正仿宋_GBK" w:hAnsi="方正仿宋_GBK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、</w:t>
      </w:r>
      <w:r>
        <w:rPr>
          <w:rFonts w:hint="default" w:ascii="方正仿宋_GBK" w:hAnsi="方正仿宋_GBK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以奖代补</w:t>
      </w:r>
      <w:r>
        <w:rPr>
          <w:rFonts w:hint="default" w:ascii="方正仿宋_GBK" w:hAnsi="方正仿宋_GBK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等方式，引导村集体经济组织、新型农业经营主体、农民群众等积极参与高标准农田建设。</w:t>
      </w:r>
    </w:p>
    <w:p w14:paraId="027F2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9．申报程序：县级农业农村部门提前谋划本区域高标准农田建设项目，编制储备项目实施方案或初步设计方案，对符合入库要求的项目及时纳入县级储备库，并报市级农业农村部门汇总；市级农业农村部门组织相关部门和专家进行论证、审批，择优向农业农村厅推荐储备项目。省级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u w:val="none"/>
          <w:lang w:eastAsia="zh-CN"/>
        </w:rPr>
        <w:t>按照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u w:val="none"/>
        </w:rPr>
        <w:t>竞争立项方式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u w:val="none"/>
          <w:lang w:eastAsia="zh-CN"/>
        </w:rPr>
        <w:t>和程序，确定年度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中央财政补助资金支持建设的项目；择优向国家推送超长期特别国债项目。</w:t>
      </w:r>
    </w:p>
    <w:p w14:paraId="7A9E5DB8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592D54E2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64FD16E9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41D5298F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1D9FC87C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41E743F4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6B506156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5C707EF3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6CC91D53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405F3811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11CF3679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3CEA08AE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085A6525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6F361B7B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7848D7D2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78FBBBE0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6A976764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0C371926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291182C5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3EE109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eastAsia" w:ascii="方正黑体简体" w:hAnsi="方正黑体简体" w:eastAsia="方正黑体简体" w:cs="方正黑体简体"/>
          <w:b w:val="0"/>
          <w:bCs w:val="0"/>
          <w:spacing w:val="-6"/>
          <w:w w:val="100"/>
          <w:sz w:val="32"/>
          <w:szCs w:val="32"/>
          <w:lang w:val="en-US" w:eastAsia="zh-CN"/>
        </w:rPr>
      </w:pPr>
      <w:bookmarkStart w:id="3" w:name="_Toc823"/>
      <w:r>
        <w:rPr>
          <w:rFonts w:hint="eastAsia" w:ascii="方正黑体简体" w:hAnsi="方正黑体简体" w:eastAsia="方正黑体简体" w:cs="方正黑体简体"/>
          <w:b w:val="0"/>
          <w:bCs w:val="0"/>
          <w:spacing w:val="-6"/>
          <w:w w:val="100"/>
          <w:sz w:val="32"/>
          <w:szCs w:val="32"/>
          <w:lang w:val="en-US" w:eastAsia="zh-CN"/>
        </w:rPr>
        <w:t>三、耕地轮作</w:t>
      </w:r>
      <w:bookmarkEnd w:id="3"/>
    </w:p>
    <w:p w14:paraId="1B892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1．政策级别：中央。</w:t>
      </w:r>
    </w:p>
    <w:p w14:paraId="3CD06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2．政策类型：粮油。</w:t>
      </w:r>
    </w:p>
    <w:p w14:paraId="28AC6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3．政策名称：耕地轮作。</w:t>
      </w:r>
    </w:p>
    <w:p w14:paraId="54F7D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4．年度：2025年。</w:t>
      </w:r>
    </w:p>
    <w:p w14:paraId="7E91A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5．支持对象：合作社、家庭农场、农业企业、农户（个人）、社会化服务组织、村集体经济组织。</w:t>
      </w:r>
    </w:p>
    <w:p w14:paraId="598E7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6．支持内容：通过现金直补、社会化服务或购买物资等方式，支持种植主体采取玉米-油菜、水稻-油菜、油菜-花生、小麦-花生等轮作模式，林下套种花生等途径，稳定油菜、扩大花生等油料面积。</w:t>
      </w:r>
    </w:p>
    <w:p w14:paraId="7152C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7．补助补贴标准：省级按照每亩150元的标准测算。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具体补助标准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eastAsia="zh-CN"/>
        </w:rPr>
        <w:t>以项目县实施方案为准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。</w:t>
      </w:r>
    </w:p>
    <w:p w14:paraId="762A7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8．申报条件（实施区域）：承担轮作种植油菜、花生的县（市、区）。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eastAsia="zh-CN"/>
        </w:rPr>
        <w:t>实施主体的具体申报条件由项目县农业农村部门确定。</w:t>
      </w:r>
    </w:p>
    <w:p w14:paraId="0F7A4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9．申报程序（实施流程）：省级根据油菜种植面积和花生扩种任务将资金分配到各县（市、区）。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eastAsia="zh-CN"/>
        </w:rPr>
        <w:t>实施主体的具体申报程序由项目县农业农村部门确定。</w:t>
      </w:r>
    </w:p>
    <w:p w14:paraId="61D668E3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554479E4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7A86511A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33695AD5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4F6DD208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0C17D515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3205364B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32AF6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eastAsia" w:ascii="方正黑体简体" w:hAnsi="方正黑体简体" w:eastAsia="方正黑体简体" w:cs="方正黑体简体"/>
          <w:b w:val="0"/>
          <w:bCs w:val="0"/>
          <w:spacing w:val="-6"/>
          <w:w w:val="100"/>
          <w:sz w:val="32"/>
          <w:szCs w:val="32"/>
          <w:lang w:val="en-US" w:eastAsia="zh-CN"/>
        </w:rPr>
      </w:pPr>
      <w:bookmarkStart w:id="4" w:name="_Toc25007"/>
      <w:r>
        <w:rPr>
          <w:rFonts w:hint="eastAsia" w:ascii="方正黑体简体" w:hAnsi="方正黑体简体" w:eastAsia="方正黑体简体" w:cs="方正黑体简体"/>
          <w:b w:val="0"/>
          <w:bCs w:val="0"/>
          <w:spacing w:val="-6"/>
          <w:w w:val="100"/>
          <w:sz w:val="32"/>
          <w:szCs w:val="32"/>
          <w:lang w:val="en-US" w:eastAsia="zh-CN"/>
        </w:rPr>
        <w:t>四、科学施肥增效</w:t>
      </w:r>
      <w:bookmarkEnd w:id="4"/>
    </w:p>
    <w:p w14:paraId="1B451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1．政策级别：中央。</w:t>
      </w:r>
    </w:p>
    <w:p w14:paraId="44749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2．政策类型：粮油、特色农产品、农业社会化服务。</w:t>
      </w:r>
    </w:p>
    <w:p w14:paraId="68288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3．政策名称：科学施肥增效。</w:t>
      </w:r>
    </w:p>
    <w:p w14:paraId="27BEA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4．年度：2025年。</w:t>
      </w:r>
    </w:p>
    <w:p w14:paraId="72528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5．支持对象：合作社、家庭农场、农业企业、农户（个人）、社会化服务组织、其他。</w:t>
      </w:r>
    </w:p>
    <w:p w14:paraId="573D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6．支持内容：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eastAsia="zh-CN"/>
        </w:rPr>
        <w:t>主要用于测土配方施肥基础工作、</w:t>
      </w:r>
      <w:r>
        <w:rPr>
          <w:rFonts w:hint="default" w:ascii="方正仿宋_GBK" w:hAnsi="方正仿宋_GBK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eastAsia="zh-CN"/>
        </w:rPr>
        <w:t>三新</w:t>
      </w:r>
      <w:r>
        <w:rPr>
          <w:rFonts w:hint="default" w:ascii="方正仿宋_GBK" w:hAnsi="方正仿宋_GBK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eastAsia="zh-CN"/>
        </w:rPr>
        <w:t>千亩方万亩片建设、试验监测、宣传培训等工作，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对</w:t>
      </w:r>
      <w:r>
        <w:rPr>
          <w:rFonts w:hint="default" w:ascii="方正仿宋_GBK" w:hAnsi="方正仿宋_GBK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三新</w:t>
      </w:r>
      <w:r>
        <w:rPr>
          <w:rFonts w:hint="default" w:ascii="方正仿宋_GBK" w:hAnsi="方正仿宋_GBK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集成配套示范过程中需要的产品、服务作业（或按技术落实面积）给予适当补贴，引导种植主体科学施肥。</w:t>
      </w:r>
    </w:p>
    <w:p w14:paraId="33FAE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kern w:val="0"/>
          <w:sz w:val="32"/>
          <w:szCs w:val="32"/>
          <w:lang w:val="en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7．补助补贴标准：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具体补助标准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eastAsia="zh-CN"/>
        </w:rPr>
        <w:t>以项目县实施方案为准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。</w:t>
      </w:r>
    </w:p>
    <w:p w14:paraId="56F2B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8．申报条件：县域产业基础好、优势突出、集中连片、具有较好的示范带动能力，当地政府支持力度大、推广体系健全、农机化和社会化服务水平较高，近两年落实国家和省相关项目组织保障到位，工作措施有力，资金使用管理规范，任务完成好的县（市、区）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eastAsia="zh-CN"/>
        </w:rPr>
        <w:t>实施主体的具体申报条件由项目县农业农村部门确定。</w:t>
      </w:r>
    </w:p>
    <w:p w14:paraId="13B75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9．申报程序：省级根据农户施肥量调查任务数、</w:t>
      </w:r>
      <w:r>
        <w:rPr>
          <w:rFonts w:hint="default" w:ascii="方正仿宋_GBK" w:hAnsi="方正仿宋_GBK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三新</w:t>
      </w:r>
      <w:r>
        <w:rPr>
          <w:rFonts w:hint="default" w:ascii="方正仿宋_GBK" w:hAnsi="方正仿宋_GBK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集成配套推进县、绩效评价、脱贫人口、粮经果茶种植面积等因素将资金分配到各县（市、区）。实施主体的具体申报程序由项目县农业农村部门确定。</w:t>
      </w:r>
    </w:p>
    <w:p w14:paraId="7ECD67A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E50CA39"/>
    <w:rsid w:val="3FF963A3"/>
    <w:rsid w:val="4E50CA39"/>
    <w:rsid w:val="58D1463C"/>
    <w:rsid w:val="5AF6DA19"/>
    <w:rsid w:val="6DBE308B"/>
    <w:rsid w:val="B9876856"/>
    <w:rsid w:val="BFFF59F0"/>
    <w:rsid w:val="EDE764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1832</Words>
  <Characters>1865</Characters>
  <Lines>0</Lines>
  <Paragraphs>0</Paragraphs>
  <TotalTime>2.66666666666667</TotalTime>
  <ScaleCrop>false</ScaleCrop>
  <LinksUpToDate>false</LinksUpToDate>
  <CharactersWithSpaces>1869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2025-09-27T05:11:00Z</dcterms:created>
  <dc:creator>胡彦均</dc:creator>
  <cp:lastModifiedBy>WPS_1638108158</cp:lastModifiedBy>
  <dcterms:modified xsi:type="dcterms:W3CDTF">2025-09-26T08:31:20Z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2FED7A24BF964171AA551559B2A17A63_13</vt:lpwstr>
  </property>
</Properties>
</file>