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546E8">
      <w:pPr>
        <w:overflowPunct w:val="0"/>
        <w:topLinePunct/>
        <w:spacing w:line="60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 w14:paraId="6E6E1694">
      <w:pPr>
        <w:overflowPunct w:val="0"/>
        <w:topLinePunct/>
        <w:spacing w:line="60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</w:p>
    <w:p w14:paraId="5DDBC833">
      <w:pPr>
        <w:overflowPunct w:val="0"/>
        <w:topLinePunct/>
        <w:spacing w:line="57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 w:cs="Times New Roman"/>
          <w:sz w:val="44"/>
          <w:szCs w:val="44"/>
        </w:rPr>
        <w:t>第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三</w:t>
      </w:r>
      <w:r>
        <w:rPr>
          <w:rFonts w:ascii="Times New Roman" w:hAnsi="Times New Roman" w:eastAsia="方正小标宋简体" w:cs="Times New Roman"/>
          <w:sz w:val="44"/>
          <w:szCs w:val="44"/>
        </w:rPr>
        <w:t>轮中央生态环境保护督察</w:t>
      </w:r>
    </w:p>
    <w:p w14:paraId="4076ABFB">
      <w:pPr>
        <w:overflowPunct w:val="0"/>
        <w:topLinePunct/>
        <w:spacing w:line="57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整改任务完成情况表</w:t>
      </w:r>
      <w:bookmarkEnd w:id="0"/>
    </w:p>
    <w:p w14:paraId="31704DEC">
      <w:pPr>
        <w:overflowPunct w:val="0"/>
        <w:topLinePunct/>
        <w:spacing w:line="60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tbl>
      <w:tblPr>
        <w:tblStyle w:val="2"/>
        <w:tblW w:w="88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2716"/>
        <w:gridCol w:w="6118"/>
      </w:tblGrid>
      <w:tr w14:paraId="723AB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64" w:hRule="atLeast"/>
          <w:jc w:val="center"/>
        </w:trPr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2392F">
            <w:pPr>
              <w:overflowPunct w:val="0"/>
              <w:topLinePunct/>
              <w:spacing w:line="600" w:lineRule="exact"/>
              <w:jc w:val="center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整改任务</w:t>
            </w:r>
          </w:p>
        </w:tc>
        <w:tc>
          <w:tcPr>
            <w:tcW w:w="6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7247F">
            <w:pPr>
              <w:overflowPunct w:val="0"/>
              <w:topLinePunct/>
              <w:spacing w:line="500" w:lineRule="exact"/>
              <w:jc w:val="both"/>
              <w:rPr>
                <w:rFonts w:ascii="Times New Roman" w:hAnsi="Times New Roman" w:eastAsia="楷体_GB2312" w:cs="Times New Roman"/>
                <w:kern w:val="0"/>
                <w:sz w:val="36"/>
                <w:szCs w:val="3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广安市邻水县洪河旅游开发公司违规开展渔业捕捞。</w:t>
            </w:r>
          </w:p>
        </w:tc>
      </w:tr>
      <w:tr w14:paraId="239E6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9" w:hRule="atLeast"/>
          <w:jc w:val="center"/>
        </w:trPr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DB5DC">
            <w:pPr>
              <w:overflowPunct w:val="0"/>
              <w:topLinePunct/>
              <w:spacing w:line="600" w:lineRule="exact"/>
              <w:jc w:val="center"/>
              <w:rPr>
                <w:rFonts w:ascii="Times New Roman" w:hAnsi="Times New Roman" w:eastAsia="楷体_GB2312" w:cs="Times New Roman"/>
                <w:bCs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整改</w:t>
            </w:r>
            <w:r>
              <w:rPr>
                <w:rFonts w:ascii="黑体" w:hAnsi="黑体" w:eastAsia="黑体" w:cs="黑体"/>
                <w:bCs/>
                <w:kern w:val="0"/>
                <w:sz w:val="28"/>
                <w:szCs w:val="28"/>
              </w:rPr>
              <w:t>实施主体</w:t>
            </w:r>
          </w:p>
        </w:tc>
        <w:tc>
          <w:tcPr>
            <w:tcW w:w="6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EFDA5">
            <w:pPr>
              <w:overflowPunct w:val="0"/>
              <w:topLinePunct/>
              <w:spacing w:line="500" w:lineRule="exact"/>
              <w:jc w:val="both"/>
              <w:rPr>
                <w:rFonts w:ascii="Times New Roman" w:hAnsi="Times New Roman" w:eastAsia="楷体_GB2312" w:cs="Times New Roman"/>
                <w:kern w:val="0"/>
                <w:sz w:val="36"/>
                <w:szCs w:val="3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广安市委、市政府</w:t>
            </w:r>
          </w:p>
        </w:tc>
      </w:tr>
      <w:tr w14:paraId="6D9B3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3" w:hRule="atLeast"/>
          <w:jc w:val="center"/>
        </w:trPr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9B1B2">
            <w:pPr>
              <w:overflowPunct w:val="0"/>
              <w:topLinePunct/>
              <w:spacing w:line="600" w:lineRule="exact"/>
              <w:jc w:val="center"/>
              <w:rPr>
                <w:rFonts w:ascii="Times New Roman" w:hAnsi="Times New Roman" w:eastAsia="楷体_GB2312" w:cs="Times New Roman"/>
                <w:bCs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整改目标</w:t>
            </w:r>
          </w:p>
        </w:tc>
        <w:tc>
          <w:tcPr>
            <w:tcW w:w="6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6248D">
            <w:pPr>
              <w:overflowPunct w:val="0"/>
              <w:topLinePunct/>
              <w:spacing w:line="500" w:lineRule="exact"/>
              <w:jc w:val="both"/>
              <w:rPr>
                <w:rFonts w:ascii="Times New Roman" w:hAnsi="Times New Roman" w:eastAsia="楷体_GB2312" w:cs="Times New Roman"/>
                <w:kern w:val="0"/>
                <w:sz w:val="36"/>
                <w:szCs w:val="3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广安市邻水县洪河旅游开发公司按照相关规定合理开展捕捞作业。</w:t>
            </w:r>
          </w:p>
        </w:tc>
      </w:tr>
      <w:tr w14:paraId="712C1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3" w:hRule="atLeast"/>
          <w:jc w:val="center"/>
        </w:trPr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8101B">
            <w:pPr>
              <w:overflowPunct w:val="0"/>
              <w:topLinePunct/>
              <w:spacing w:line="600" w:lineRule="exact"/>
              <w:jc w:val="center"/>
              <w:rPr>
                <w:rFonts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整改时限</w:t>
            </w:r>
          </w:p>
        </w:tc>
        <w:tc>
          <w:tcPr>
            <w:tcW w:w="6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8EA5E">
            <w:pPr>
              <w:overflowPunct w:val="0"/>
              <w:topLinePunct/>
              <w:spacing w:line="500" w:lineRule="exact"/>
              <w:jc w:val="both"/>
              <w:rPr>
                <w:rFonts w:ascii="Times New Roman" w:hAnsi="Times New Roman" w:eastAsia="楷体_GB2312" w:cs="Times New Roman"/>
                <w:kern w:val="0"/>
                <w:sz w:val="36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月</w:t>
            </w:r>
          </w:p>
        </w:tc>
      </w:tr>
      <w:tr w14:paraId="7E40A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36" w:hRule="atLeast"/>
          <w:jc w:val="center"/>
        </w:trPr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0E1C1">
            <w:pPr>
              <w:overflowPunct w:val="0"/>
              <w:topLinePunct/>
              <w:spacing w:line="600" w:lineRule="exact"/>
              <w:jc w:val="center"/>
              <w:rPr>
                <w:rFonts w:ascii="Times New Roman" w:hAnsi="Times New Roman" w:eastAsia="楷体_GB2312" w:cs="Times New Roman"/>
                <w:bCs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整改措施</w:t>
            </w:r>
          </w:p>
        </w:tc>
        <w:tc>
          <w:tcPr>
            <w:tcW w:w="6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26110">
            <w:pPr>
              <w:numPr>
                <w:ilvl w:val="0"/>
                <w:numId w:val="0"/>
              </w:numPr>
              <w:overflowPunct w:val="0"/>
              <w:topLinePunct/>
              <w:spacing w:line="60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停止邻水县洪河旅游开发公司的违规捕捞。</w:t>
            </w:r>
          </w:p>
          <w:p w14:paraId="2DCEAC6C">
            <w:pPr>
              <w:numPr>
                <w:ilvl w:val="0"/>
                <w:numId w:val="0"/>
              </w:numPr>
              <w:overflowPunct w:val="0"/>
              <w:topLinePunct/>
              <w:spacing w:line="600" w:lineRule="exact"/>
              <w:jc w:val="both"/>
              <w:rPr>
                <w:rFonts w:ascii="Times New Roman" w:hAnsi="Times New Roman" w:eastAsia="楷体_GB2312" w:cs="Times New Roman"/>
                <w:kern w:val="0"/>
                <w:sz w:val="36"/>
                <w:szCs w:val="3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2025年7月底前，复核邻水县洪河旅游开发公司养殖证。</w:t>
            </w:r>
          </w:p>
        </w:tc>
      </w:tr>
      <w:tr w14:paraId="3D8A0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5" w:hRule="atLeast"/>
          <w:jc w:val="center"/>
        </w:trPr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7B21C">
            <w:pPr>
              <w:overflowPunct w:val="0"/>
              <w:topLinePunct/>
              <w:spacing w:line="500" w:lineRule="exact"/>
              <w:jc w:val="center"/>
              <w:rPr>
                <w:rFonts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整改主要工作</w:t>
            </w:r>
          </w:p>
          <w:p w14:paraId="1E6A2A3F">
            <w:pPr>
              <w:overflowPunct w:val="0"/>
              <w:topLinePunct/>
              <w:spacing w:line="500" w:lineRule="exact"/>
              <w:jc w:val="center"/>
              <w:rPr>
                <w:rFonts w:ascii="Times New Roman" w:hAnsi="Times New Roman" w:eastAsia="楷体_GB2312" w:cs="Times New Roman"/>
                <w:bCs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及成效</w:t>
            </w:r>
          </w:p>
        </w:tc>
        <w:tc>
          <w:tcPr>
            <w:tcW w:w="6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B3A50">
            <w:pPr>
              <w:overflowPunct w:val="0"/>
              <w:topLinePunct/>
              <w:spacing w:line="60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2024年12月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邻水县洪河旅游开发公司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停止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违规捕捞。</w:t>
            </w:r>
          </w:p>
          <w:p w14:paraId="0668B6C9">
            <w:pPr>
              <w:overflowPunct w:val="0"/>
              <w:topLinePunct/>
              <w:spacing w:line="500" w:lineRule="exact"/>
              <w:jc w:val="both"/>
              <w:rPr>
                <w:rFonts w:ascii="Times New Roman" w:hAnsi="Times New Roman" w:eastAsia="楷体_GB2312" w:cs="Times New Roman"/>
                <w:kern w:val="0"/>
                <w:sz w:val="36"/>
                <w:szCs w:val="3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2025年4月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按程序完成邻水县洪河旅游开发公司养殖证的换发工作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。</w:t>
            </w:r>
          </w:p>
        </w:tc>
      </w:tr>
    </w:tbl>
    <w:p w14:paraId="24E72B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1FF8D8B"/>
    <w:rsid w:val="B1FF8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2025-12-29T17:30:00Z</dcterms:created>
  <dc:creator>dandelion</dc:creator>
  <cp:lastModifiedBy>dandelion</cp:lastModifiedBy>
  <dcterms:modified xsi:type="dcterms:W3CDTF">2025-12-29T17:31:48Z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299195A0C1B3B1B3364A52695707FCD9_41</vt:lpwstr>
  </property>
</Properties>
</file>