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1" w:type="dxa"/>
        <w:tblInd w:w="93" w:type="dxa"/>
        <w:tblLayout w:type="fixed"/>
        <w:tblLook w:val="04A0"/>
      </w:tblPr>
      <w:tblGrid>
        <w:gridCol w:w="1056"/>
        <w:gridCol w:w="7635"/>
      </w:tblGrid>
      <w:tr w:rsidR="00DE72EA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2EA" w:rsidRDefault="000D2AA2">
            <w:pPr>
              <w:widowControl/>
              <w:jc w:val="left"/>
              <w:textAlignment w:val="bottom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font01"/>
                <w:rFonts w:eastAsia="黑体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2EA" w:rsidRDefault="00DE72E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E72EA">
        <w:trPr>
          <w:trHeight w:val="500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eastAsia="华文中宋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Times New Roman" w:eastAsia="华文中宋" w:hAnsi="Times New Roman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 w:rsidR="00DE72EA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DE72EA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 w:rsidR="00DE72EA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DE72EA">
        <w:trPr>
          <w:trHeight w:val="859"/>
        </w:trPr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 w:rsidR="00DE72EA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 w:rsidR="00DE72EA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spacing w:line="520" w:lineRule="exact"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 w:rsidR="00DE72EA" w:rsidRDefault="000D2AA2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tbl>
      <w:tblPr>
        <w:tblW w:w="8387" w:type="dxa"/>
        <w:tblLayout w:type="fixed"/>
        <w:tblLook w:val="04A0"/>
      </w:tblPr>
      <w:tblGrid>
        <w:gridCol w:w="1216"/>
        <w:gridCol w:w="7171"/>
      </w:tblGrid>
      <w:tr w:rsidR="00DE72EA">
        <w:trPr>
          <w:trHeight w:val="40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2EA" w:rsidRDefault="000D2AA2">
            <w:pPr>
              <w:widowControl/>
              <w:jc w:val="left"/>
              <w:textAlignment w:val="bottom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Style w:val="font61"/>
                <w:rFonts w:eastAsia="黑体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2EA" w:rsidRDefault="00DE72E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E72EA">
        <w:trPr>
          <w:trHeight w:val="500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eastAsia="华文中宋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华文中宋" w:hAnsi="Times New Roman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 w:rsidR="00DE72EA">
        <w:trPr>
          <w:trHeight w:val="7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DE72EA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</w:p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</w:t>
            </w:r>
            <w:r>
              <w:rPr>
                <w:rStyle w:val="font31"/>
                <w:rFonts w:eastAsia="黑体"/>
                <w:sz w:val="32"/>
                <w:szCs w:val="32"/>
              </w:rPr>
              <w:t>5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增殖养殖工程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 w:rsidR="00DE72EA">
        <w:trPr>
          <w:trHeight w:val="9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11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水族科学与技术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 w:rsidR="00DE72EA">
        <w:trPr>
          <w:trHeight w:val="88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72EA" w:rsidRDefault="000D2AA2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font31"/>
                <w:rFonts w:eastAsia="黑体"/>
                <w:sz w:val="32"/>
                <w:szCs w:val="32"/>
              </w:rPr>
              <w:t>16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 w:rsidR="00DE72EA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EA" w:rsidRDefault="000D2AA2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 w:rsidR="00DE72EA" w:rsidRDefault="00DE72EA">
      <w:pPr>
        <w:rPr>
          <w:rFonts w:ascii="Times New Roman" w:eastAsia="仿宋" w:hAnsi="Times New Roman"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0D2AA2">
      <w:pPr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" w:hAnsi="Times New Roman"/>
          <w:b/>
          <w:sz w:val="32"/>
          <w:szCs w:val="32"/>
        </w:rPr>
        <w:t>3</w:t>
      </w:r>
      <w:r>
        <w:rPr>
          <w:rFonts w:ascii="Times New Roman" w:eastAsia="仿宋" w:hAnsi="Times New Roman"/>
          <w:b/>
          <w:sz w:val="32"/>
          <w:szCs w:val="32"/>
        </w:rPr>
        <w:t>：</w:t>
      </w:r>
    </w:p>
    <w:p w:rsidR="00DE72EA" w:rsidRDefault="000D2AA2">
      <w:pPr>
        <w:widowControl/>
        <w:jc w:val="center"/>
        <w:textAlignment w:val="bottom"/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</w:pPr>
      <w:r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  <w:t>2022</w:t>
      </w:r>
      <w:r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  <w:t>年退费未成功</w:t>
      </w:r>
      <w:r>
        <w:rPr>
          <w:rFonts w:ascii="Times New Roman" w:eastAsia="华文中宋" w:hAnsi="Times New Roman" w:hint="eastAsia"/>
          <w:b/>
          <w:bCs/>
          <w:color w:val="000000"/>
          <w:kern w:val="0"/>
          <w:sz w:val="42"/>
          <w:szCs w:val="42"/>
        </w:rPr>
        <w:t>考生</w:t>
      </w:r>
      <w:r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  <w:t>名单</w:t>
      </w:r>
    </w:p>
    <w:p w:rsidR="00DE72EA" w:rsidRDefault="00DE72EA">
      <w:pPr>
        <w:widowControl/>
        <w:jc w:val="center"/>
        <w:textAlignment w:val="bottom"/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</w:pPr>
    </w:p>
    <w:tbl>
      <w:tblPr>
        <w:tblW w:w="9180" w:type="dxa"/>
        <w:tblInd w:w="93" w:type="dxa"/>
        <w:tblLook w:val="04A0"/>
      </w:tblPr>
      <w:tblGrid>
        <w:gridCol w:w="1080"/>
        <w:gridCol w:w="2415"/>
        <w:gridCol w:w="2325"/>
        <w:gridCol w:w="3360"/>
      </w:tblGrid>
      <w:tr w:rsidR="00DE72E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  <w:lang/>
              </w:rPr>
              <w:t>序号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  <w:lang/>
              </w:rPr>
              <w:t>网报号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  <w:lang/>
              </w:rPr>
              <w:t>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  <w:lang/>
              </w:rPr>
              <w:t>手机号后四位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4190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0380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余杭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9860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7928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周子健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4947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830676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毛清霞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845051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杨阿依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3984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唐加春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0003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869772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4895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949015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8536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837658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怀有森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0390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896939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李涵玉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9171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赵国全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4935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李美庆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3573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唐小君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4427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1019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844364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6865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920259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赵昊禹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933414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王文琪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5015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1564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苏丹阳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9776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3458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945453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曲木么王玲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7457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王鑫瑞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2057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960272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3457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高志豪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0570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张秋桐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1456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沈宇晗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9653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周庆丽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0362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余欢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8331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陈明钱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0888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826853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何永龙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0102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844655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徐明贵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7408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954836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李清清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3849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雷加华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5062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879117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何颖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2179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886557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雍吉英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6900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石金承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885188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刘利顺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8263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948398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蒋梦兰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8397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896770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1228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886147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徐浩敏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王博一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0229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0441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张晓川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4210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848245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孙红利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4803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948599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陈宣霈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4200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899458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万慧博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2683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罗鑫垚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9460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849154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杜吉扎西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4328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袁燎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3673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任马宁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4184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欧国兵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0042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853995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5643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928531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牟能松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7793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张辉宇洋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4358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929942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李跃华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6587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947125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周志豪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1139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879388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王亚柳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1114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913193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曹宇娇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6068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937598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6669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崔靓怡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9879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彭全华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8387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邱俊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937939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曹春燕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0217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何艳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9879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916555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丁慧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1601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866568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陶正华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5310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3778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936135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叶婷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0032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906970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6425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942677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马海伍呷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7691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827672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李鸿琳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0630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江婉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3391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897530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赖世斌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4497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蔡容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8737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872856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9688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862467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黄祥彬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6621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957750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宋文全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0392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945173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方鑫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4423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872539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王雪凡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6534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尹茂森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4947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834774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靳森元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6638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1313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846775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尼玛草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0522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852986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刘思佚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6720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桂焱垚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0085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875951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1805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837149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李淏佳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1998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3112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崔玉晶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847064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3083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尔火五支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7136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856770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胡永力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8321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829424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温敬文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3740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939912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舒俊才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1390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黎琴琴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1373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867385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兰小发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1435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李岑宇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5710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959106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邱康龙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4506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况维英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3851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周小兵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1165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958213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帅婷婷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4608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9769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913231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刘尔古莫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彭杰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4026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吴秀刚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1037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874461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方城兵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2119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877984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降拥切珠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6558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898024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马海龙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0518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900460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钟琪翔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9539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956538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何文静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8900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913434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9420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925276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谢琳玲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0480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周亚鹏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4117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曾笑如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0945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张宇宁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2737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856957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丁卢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1317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葛吉宏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0837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888349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叶兴初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9180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878656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梁晓梅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3938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柏杨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0453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857915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张雪瑶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7017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909209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唐广浩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3365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严杰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8422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886896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董丽婷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5542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5702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923708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候兵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1281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869016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5295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代铭宏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3041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余品卓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1668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我木占得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5963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吴云东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900636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6895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王坤福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9908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904202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9204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900332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雷朝宇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8781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胡欣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1530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898078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车欣妍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1915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周冰倩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7534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924183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米雨芳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6578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万世新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6114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899406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5405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886859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石光琼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9075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5003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6950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861554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孜拉莱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•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麦麦提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9691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875948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3106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822486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任家田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8633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824625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周沿宏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6276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824750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桑杰加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2331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9628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834146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张瑶佳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9615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834962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郭欣晴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0803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838152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邓杰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6273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838443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谢彪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3578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李尔干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2211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0607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9443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郭运红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4687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王拉克秀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8054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宋建霖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0186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843794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0310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844584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吉祥龙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7756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846576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杜磊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0136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848692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万洋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1193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849785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曾孝雨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7804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吕尚揆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2353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陈飞飞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859634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张皓南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黄恩国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6638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2175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杨笑言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7052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刘发茂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0097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865271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阿木果哈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8095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尹志强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3760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宋哲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0936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869390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黎荣华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9349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874785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结牛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875945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魏宇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3864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林美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9316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876814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4980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877382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邓勇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5466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878990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赵燕玲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1194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李梦娜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1447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883820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刘沈山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7024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884726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张文泰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8899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885590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黄付印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887363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李骏豪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7853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888034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成林江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4441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888359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9717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888406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曾晓丽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9300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2698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阿米莫拉作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郭瑶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4083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895887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4285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898580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0961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899649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罗肖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桑日吉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7006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902933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0258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李奇聪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6356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9746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吴俊杰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2521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907121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907407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万乐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8159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909183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易宁崛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李德浩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6649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910855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1798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郑瑞希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7635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914641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高明雪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5375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916496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0245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916606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苏成宇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2839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916756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向彪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8825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吕玉萍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6286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918374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熊四川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9900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919470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沙木几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7649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920788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海来阿衣木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2162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蔡杰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0467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925441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3064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926190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谢正凯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6030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927158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杨春林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0730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928766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余正委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0316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沈平平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4319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屈超凯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4010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陈芝清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2686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934366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罗波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6148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邵正娟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5111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杜威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3765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936457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肖焜鸿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1180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936797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唐廷彬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7697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937424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确生基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3097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937507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陶浩波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8636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939614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何炯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8304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943643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靳振坤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2234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944473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张海玲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6723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944898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0178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945564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泽央西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2285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946389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熊莉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0669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949557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张中喜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6179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张可非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2506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953803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魏迪洲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0981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孙盛兰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2728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阿巴甲甲莫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7759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954772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牟品德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9537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955031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9523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955244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李冬梅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7534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955351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范琳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7395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956513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彭绍林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0401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秦松林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9140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958505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黄薇瑜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5903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958522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董文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5129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958744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韩义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6291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959271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王晓炜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 xml:space="preserve"> 5659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959462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黄雄挺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 xml:space="preserve"> 2033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960693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肖强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0322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949266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刘建明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5431</w:t>
            </w:r>
          </w:p>
        </w:tc>
      </w:tr>
      <w:tr w:rsidR="00DE72E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2EA" w:rsidRDefault="000D2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845981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马永霞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E72EA" w:rsidRDefault="000D2AA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/>
              </w:rPr>
              <w:t>2266</w:t>
            </w:r>
          </w:p>
        </w:tc>
      </w:tr>
    </w:tbl>
    <w:p w:rsidR="00DE72EA" w:rsidRDefault="00DE72EA">
      <w:pPr>
        <w:rPr>
          <w:rFonts w:ascii="Times New Roman" w:eastAsia="仿宋" w:hAnsi="Times New Roman"/>
          <w:b/>
          <w:sz w:val="32"/>
          <w:szCs w:val="32"/>
        </w:rPr>
      </w:pPr>
    </w:p>
    <w:p w:rsidR="00DE72EA" w:rsidRDefault="00DE72EA">
      <w:pPr>
        <w:widowControl/>
        <w:jc w:val="left"/>
        <w:textAlignment w:val="bottom"/>
        <w:rPr>
          <w:rFonts w:ascii="Times New Roman" w:eastAsia="仿宋" w:hAnsi="Times New Roman"/>
          <w:b/>
          <w:sz w:val="32"/>
          <w:szCs w:val="32"/>
        </w:rPr>
      </w:pPr>
    </w:p>
    <w:p w:rsidR="00DE72EA" w:rsidRDefault="000D2AA2">
      <w:pPr>
        <w:widowControl/>
        <w:jc w:val="left"/>
        <w:textAlignment w:val="bottom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附件</w:t>
      </w:r>
      <w:r>
        <w:rPr>
          <w:rFonts w:ascii="Times New Roman" w:eastAsia="仿宋" w:hAnsi="Times New Roman"/>
          <w:b/>
          <w:sz w:val="32"/>
          <w:szCs w:val="32"/>
        </w:rPr>
        <w:t>4</w:t>
      </w:r>
      <w:r>
        <w:rPr>
          <w:rFonts w:ascii="Times New Roman" w:eastAsia="仿宋" w:hAnsi="Times New Roman"/>
          <w:b/>
          <w:sz w:val="32"/>
          <w:szCs w:val="32"/>
        </w:rPr>
        <w:t>：</w:t>
      </w:r>
    </w:p>
    <w:p w:rsidR="00DE72EA" w:rsidRDefault="000D2AA2">
      <w:pPr>
        <w:widowControl/>
        <w:jc w:val="center"/>
        <w:textAlignment w:val="bottom"/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</w:pPr>
      <w:r>
        <w:rPr>
          <w:rFonts w:ascii="Times New Roman" w:eastAsia="华文中宋" w:hAnsi="Times New Roman"/>
          <w:b/>
          <w:bCs/>
          <w:color w:val="000000"/>
          <w:kern w:val="0"/>
          <w:sz w:val="42"/>
          <w:szCs w:val="42"/>
        </w:rPr>
        <w:t>四川考区及考点联系方式</w:t>
      </w:r>
    </w:p>
    <w:tbl>
      <w:tblPr>
        <w:tblW w:w="921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3"/>
        <w:gridCol w:w="4485"/>
        <w:gridCol w:w="1942"/>
      </w:tblGrid>
      <w:tr w:rsidR="00DE72EA">
        <w:trPr>
          <w:trHeight w:val="20"/>
          <w:jc w:val="center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区（点）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2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3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4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5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  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位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联系电话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四川考区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四川省动物疫病预防控制中心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028-85068953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成都市考点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成都市动物疫病预防控制中心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028-85079491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自贡市考点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自贡市乡村振兴发展服务中心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0813-8263848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攀枝花市考点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攀枝花市农业农村局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0812-3352175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泸州市考点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泸州市动物疫病预防控制中心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0830-8950605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德阳市考点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德阳市农业农村局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0838-2500743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绵阳市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绵阳市农业农村局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7" name="图片 7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8" name="图片 8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9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0" name="图片 1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0816-2267589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广元市考点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广元市动物疫病预防控制中心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0839-3306467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遂宁市考点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遂宁市农业农村局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0825-2665088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内江市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考点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12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13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4" name="图片 14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5" name="图片 15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内江市动植物疫病防控和农产品质量检测中心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0832-2047598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乐山市考点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乐山市农业农村局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0833-2430656 </w:t>
            </w:r>
          </w:p>
        </w:tc>
      </w:tr>
      <w:tr w:rsidR="00DE72EA">
        <w:trPr>
          <w:trHeight w:val="498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南充市考点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南充市动物卫生监督所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0817-2666172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眉山市考点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眉山市农业农村局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028-38223992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宜宾市考点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宜宾市农业农村局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0831-8240718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广安市考点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广安市农业农村局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0826-2332749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达州市考点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达州市动物疫病预防控制中心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0818-2521526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雅安市考点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雅安市农业农村局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0835-2223985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巴中市考点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巴中市农业农村局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0827-2130719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资阳市考点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资阳市农业农村局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028-26630774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阿坝藏族羌族自治州考点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阿坝州农业农村局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0837-2822565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甘孜藏族自治州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6" name="图片 1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考点</w: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7" name="图片 17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8" name="图片 18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19" name="图片 19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20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甘孜州动物疫病预防控制中心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0836-2822046 </w:t>
            </w:r>
          </w:p>
        </w:tc>
      </w:tr>
      <w:tr w:rsidR="00DE72EA">
        <w:trPr>
          <w:trHeight w:val="20"/>
          <w:jc w:val="center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凉山彝族自治州考点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凉山州农业农村局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2EA" w:rsidRDefault="000D2AA2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0834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2230155 </w:t>
            </w:r>
          </w:p>
        </w:tc>
      </w:tr>
    </w:tbl>
    <w:p w:rsidR="00DE72EA" w:rsidRDefault="00DE72EA">
      <w:pPr>
        <w:pStyle w:val="a6"/>
        <w:widowControl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sectPr w:rsidR="00DE72EA" w:rsidSect="00DE72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76B02"/>
    <w:multiLevelType w:val="singleLevel"/>
    <w:tmpl w:val="AFA76B0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F1A56"/>
    <w:rsid w:val="B71797FC"/>
    <w:rsid w:val="BAB6C0F4"/>
    <w:rsid w:val="BDF741CC"/>
    <w:rsid w:val="BDFDE665"/>
    <w:rsid w:val="CBF52A97"/>
    <w:rsid w:val="CF9DD3EE"/>
    <w:rsid w:val="CFFCE0A5"/>
    <w:rsid w:val="DEF3B848"/>
    <w:rsid w:val="DFAFF9BA"/>
    <w:rsid w:val="F1CDF3B1"/>
    <w:rsid w:val="F5FE6F6C"/>
    <w:rsid w:val="F6675D7D"/>
    <w:rsid w:val="FB2379AF"/>
    <w:rsid w:val="FFFD0012"/>
    <w:rsid w:val="FFFF2E3A"/>
    <w:rsid w:val="000D2AA2"/>
    <w:rsid w:val="00157DF2"/>
    <w:rsid w:val="001F1A56"/>
    <w:rsid w:val="00241D08"/>
    <w:rsid w:val="00300929"/>
    <w:rsid w:val="003219B2"/>
    <w:rsid w:val="003B0A47"/>
    <w:rsid w:val="003B445A"/>
    <w:rsid w:val="005845D5"/>
    <w:rsid w:val="006531D0"/>
    <w:rsid w:val="0077362C"/>
    <w:rsid w:val="00786E07"/>
    <w:rsid w:val="009E33D3"/>
    <w:rsid w:val="00B55E7A"/>
    <w:rsid w:val="00BB5B99"/>
    <w:rsid w:val="00C45063"/>
    <w:rsid w:val="00D9027B"/>
    <w:rsid w:val="00DE72EA"/>
    <w:rsid w:val="00FE6A68"/>
    <w:rsid w:val="00FF3AD9"/>
    <w:rsid w:val="05BB066E"/>
    <w:rsid w:val="077A434D"/>
    <w:rsid w:val="1CAA4F5C"/>
    <w:rsid w:val="22B7123E"/>
    <w:rsid w:val="23583C34"/>
    <w:rsid w:val="26935B1C"/>
    <w:rsid w:val="281E1A2A"/>
    <w:rsid w:val="2D056184"/>
    <w:rsid w:val="32876DDC"/>
    <w:rsid w:val="37BF0F91"/>
    <w:rsid w:val="425721C8"/>
    <w:rsid w:val="45A555BC"/>
    <w:rsid w:val="48FC3D69"/>
    <w:rsid w:val="5081241B"/>
    <w:rsid w:val="51F640D5"/>
    <w:rsid w:val="5B32396F"/>
    <w:rsid w:val="5B596B3A"/>
    <w:rsid w:val="5E9F4A95"/>
    <w:rsid w:val="5EFB199F"/>
    <w:rsid w:val="5FFF0D33"/>
    <w:rsid w:val="66FBD12C"/>
    <w:rsid w:val="6C2053A2"/>
    <w:rsid w:val="6F7DA86A"/>
    <w:rsid w:val="73BE71C0"/>
    <w:rsid w:val="75FC83B1"/>
    <w:rsid w:val="7EFDD21C"/>
    <w:rsid w:val="7FB9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2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E72EA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E72EA"/>
    <w:pPr>
      <w:ind w:leftChars="2500" w:left="100"/>
    </w:pPr>
  </w:style>
  <w:style w:type="paragraph" w:styleId="a4">
    <w:name w:val="footer"/>
    <w:basedOn w:val="a"/>
    <w:link w:val="Char0"/>
    <w:qFormat/>
    <w:rsid w:val="00DE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E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E72E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DE72EA"/>
    <w:rPr>
      <w:b/>
    </w:rPr>
  </w:style>
  <w:style w:type="character" w:styleId="a8">
    <w:name w:val="Hyperlink"/>
    <w:basedOn w:val="a0"/>
    <w:qFormat/>
    <w:rsid w:val="00DE72EA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DE72EA"/>
    <w:rPr>
      <w:rFonts w:ascii="Calibri" w:hAnsi="Calibri"/>
      <w:kern w:val="2"/>
      <w:sz w:val="21"/>
      <w:szCs w:val="24"/>
    </w:rPr>
  </w:style>
  <w:style w:type="character" w:customStyle="1" w:styleId="Char0">
    <w:name w:val="页脚 Char"/>
    <w:basedOn w:val="a0"/>
    <w:link w:val="a4"/>
    <w:qFormat/>
    <w:rsid w:val="00DE72EA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E72EA"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DE72EA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DE72EA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DE72E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DE72E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styleId="a9">
    <w:name w:val="Balloon Text"/>
    <w:basedOn w:val="a"/>
    <w:link w:val="Char2"/>
    <w:rsid w:val="000D2AA2"/>
    <w:rPr>
      <w:sz w:val="18"/>
      <w:szCs w:val="18"/>
    </w:rPr>
  </w:style>
  <w:style w:type="character" w:customStyle="1" w:styleId="Char2">
    <w:name w:val="批注框文本 Char"/>
    <w:basedOn w:val="a0"/>
    <w:link w:val="a9"/>
    <w:rsid w:val="000D2AA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zhangs9323</cp:lastModifiedBy>
  <cp:revision>2</cp:revision>
  <dcterms:created xsi:type="dcterms:W3CDTF">2023-03-02T03:23:00Z</dcterms:created>
  <dcterms:modified xsi:type="dcterms:W3CDTF">2023-03-02T03:23:00Z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94A00DC5689B61EE9E0100640E8FE42A</vt:lpwstr>
  </property>
</Properties>
</file>