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56" w:rsidRDefault="00FB3653">
      <w:pPr>
        <w:spacing w:line="48" w:lineRule="auto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BA0F56" w:rsidRDefault="00FB3653">
      <w:pPr>
        <w:spacing w:line="48" w:lineRule="auto"/>
        <w:jc w:val="center"/>
        <w:outlineLvl w:val="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2025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</w:rPr>
        <w:t>四川省水稻品种试验考察人员分组表</w:t>
      </w:r>
    </w:p>
    <w:tbl>
      <w:tblPr>
        <w:tblW w:w="9692" w:type="dxa"/>
        <w:tblLayout w:type="fixed"/>
        <w:tblLook w:val="04A0"/>
      </w:tblPr>
      <w:tblGrid>
        <w:gridCol w:w="1193"/>
        <w:gridCol w:w="2744"/>
        <w:gridCol w:w="3576"/>
        <w:gridCol w:w="2179"/>
      </w:tblGrid>
      <w:tr w:rsidR="00BA0F56">
        <w:trPr>
          <w:trHeight w:val="598"/>
          <w:tblHeader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组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别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工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作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单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考察地区</w:t>
            </w:r>
          </w:p>
        </w:tc>
      </w:tr>
      <w:tr w:rsidR="00BA0F56">
        <w:trPr>
          <w:trHeight w:val="221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第一组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（组长）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晖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卢代华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王玉平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毛双林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四川农业大学水稻所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四川省种子站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四川省农科院植保所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四川农业大学水稻所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四川省种子站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内江、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资阳</w:t>
            </w:r>
          </w:p>
          <w:p w:rsidR="00BA0F56" w:rsidRDefault="00FB3653">
            <w:pPr>
              <w:widowControl/>
              <w:spacing w:line="380" w:lineRule="exact"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南充、巴中</w:t>
            </w:r>
          </w:p>
        </w:tc>
      </w:tr>
      <w:tr w:rsidR="00BA0F56">
        <w:trPr>
          <w:trHeight w:val="23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第二组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驰（组长）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丽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林金平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刘定友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磊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内江杂交水稻科技开发中心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省农业</w:t>
            </w:r>
            <w:r w:rsidR="00E165B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厅种业发展处</w:t>
            </w:r>
          </w:p>
          <w:p w:rsidR="00BA0F56" w:rsidRDefault="00FB3653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四川奥力星农业科技有限公司</w:t>
            </w:r>
          </w:p>
          <w:p w:rsidR="00BA0F56" w:rsidRDefault="00FB3653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绵阳市农业科学研究院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四川省种子站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成都、乐山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眉山、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雅安</w:t>
            </w:r>
          </w:p>
        </w:tc>
      </w:tr>
      <w:tr w:rsidR="00BA0F56">
        <w:trPr>
          <w:trHeight w:val="218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第三组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高方远（组长）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芳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刘文江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静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勇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四川省农科院作物所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四川省种子站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四川省农科院作物所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四川省种子站</w:t>
            </w:r>
          </w:p>
          <w:p w:rsidR="00BA0F56" w:rsidRDefault="00FB3653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四川省种子协会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德阳、绵阳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、广元</w:t>
            </w:r>
          </w:p>
        </w:tc>
      </w:tr>
      <w:tr w:rsidR="00BA0F56">
        <w:trPr>
          <w:trHeight w:val="2214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第四组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蒋开锋（组长）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刘基敏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陈家彬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黄廷友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蓉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四川省农业科学院水稻高粱所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四川省农技推广总站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宜宾市农科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院</w:t>
            </w:r>
          </w:p>
          <w:p w:rsidR="00BA0F56" w:rsidRDefault="00FB3653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绵阳市农业科学院</w:t>
            </w:r>
          </w:p>
          <w:p w:rsidR="00BA0F56" w:rsidRDefault="00FB3653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四川省种子站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泸州、宜宾、自贡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（自贡农科院、宜宾农科院现场测产）</w:t>
            </w:r>
          </w:p>
        </w:tc>
      </w:tr>
      <w:tr w:rsidR="00BA0F56">
        <w:trPr>
          <w:trHeight w:val="215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第五组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徐敬洪（组长）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白梓嵩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李天春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邓元宝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其他人员待定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成都市农林科学院</w:t>
            </w:r>
          </w:p>
          <w:p w:rsidR="00BA0F56" w:rsidRDefault="00FB3653">
            <w:pPr>
              <w:widowControl/>
              <w:spacing w:line="3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成都市种子站</w:t>
            </w:r>
          </w:p>
          <w:p w:rsidR="00BA0F56" w:rsidRDefault="00FB3653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南充市种子管理</w:t>
            </w:r>
          </w:p>
          <w:p w:rsidR="00BA0F56" w:rsidRDefault="00FB3653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西科农业集团股份有限公司</w:t>
            </w:r>
          </w:p>
          <w:p w:rsidR="00BA0F56" w:rsidRDefault="00FB3653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四川台沃种业有限责任公司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56" w:rsidRDefault="00FB3653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、遂宁、广安（科谷高农现场测产）</w:t>
            </w:r>
          </w:p>
        </w:tc>
      </w:tr>
    </w:tbl>
    <w:p w:rsidR="00BA0F56" w:rsidRDefault="00BA0F56">
      <w:pPr>
        <w:spacing w:line="380" w:lineRule="exact"/>
        <w:rPr>
          <w:rFonts w:ascii="仿宋" w:eastAsia="仿宋" w:hAnsi="仿宋" w:cs="仿宋"/>
          <w:b/>
          <w:bCs/>
          <w:kern w:val="0"/>
          <w:sz w:val="28"/>
          <w:szCs w:val="28"/>
        </w:rPr>
        <w:sectPr w:rsidR="00BA0F56">
          <w:footerReference w:type="default" r:id="rId6"/>
          <w:pgSz w:w="11906" w:h="16838"/>
          <w:pgMar w:top="1020" w:right="1134" w:bottom="1020" w:left="1134" w:header="850" w:footer="992" w:gutter="0"/>
          <w:cols w:space="720"/>
          <w:docGrid w:type="lines" w:linePitch="322"/>
        </w:sectPr>
      </w:pPr>
    </w:p>
    <w:p w:rsidR="00BA0F56" w:rsidRDefault="00FB3653">
      <w:pPr>
        <w:jc w:val="left"/>
        <w:outlineLvl w:val="1"/>
        <w:rPr>
          <w:rFonts w:ascii="仿宋" w:eastAsia="仿宋" w:hAnsi="仿宋" w:cs="仿宋"/>
          <w:b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lang/>
        </w:rPr>
        <w:lastRenderedPageBreak/>
        <w:t>附件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lang/>
        </w:rPr>
        <w:t>2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lang/>
        </w:rPr>
        <w:t>：</w:t>
      </w:r>
    </w:p>
    <w:p w:rsidR="00BA0F56" w:rsidRDefault="00FB3653">
      <w:pPr>
        <w:jc w:val="center"/>
        <w:outlineLvl w:val="1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lang/>
        </w:rPr>
        <w:t>2025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lang/>
        </w:rPr>
        <w:t>年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lang/>
        </w:rPr>
        <w:t>四川省水稻品种试验田间考察综合评价表（区域试验）</w:t>
      </w:r>
    </w:p>
    <w:tbl>
      <w:tblPr>
        <w:tblW w:w="148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1073"/>
        <w:gridCol w:w="776"/>
        <w:gridCol w:w="1499"/>
        <w:gridCol w:w="1371"/>
        <w:gridCol w:w="6894"/>
        <w:gridCol w:w="2439"/>
      </w:tblGrid>
      <w:tr w:rsidR="00BA0F56">
        <w:trPr>
          <w:trHeight w:val="6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试验点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组别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品种名称</w:t>
            </w:r>
          </w:p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（或编号）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对照品种</w:t>
            </w:r>
          </w:p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生育进程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品种田间表现（一致性、生育期、抗病性、丰产性、抗倒伏性等）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考评结论</w:t>
            </w:r>
          </w:p>
        </w:tc>
      </w:tr>
      <w:tr w:rsidR="00BA0F56">
        <w:trPr>
          <w:trHeight w:val="3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BA0F56">
        <w:trPr>
          <w:trHeight w:val="3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BA0F56">
        <w:trPr>
          <w:trHeight w:val="3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BA0F56">
        <w:trPr>
          <w:trHeight w:val="3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660"/>
        </w:trPr>
        <w:tc>
          <w:tcPr>
            <w:tcW w:w="1482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考评结论填写好、中、差，田间考察评定为差的品种具体表现：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对照结实正常（</w:t>
            </w:r>
            <w:r>
              <w:rPr>
                <w:rStyle w:val="font91"/>
                <w:rFonts w:ascii="仿宋" w:eastAsia="仿宋" w:hAnsi="仿宋" w:cs="仿宋" w:hint="eastAsia"/>
                <w:b/>
                <w:bCs/>
                <w:lang/>
              </w:rPr>
              <w:t>≧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70%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），某品种的结实率（绝对值）</w:t>
            </w:r>
            <w:r>
              <w:rPr>
                <w:rStyle w:val="font91"/>
                <w:rFonts w:ascii="仿宋" w:eastAsia="仿宋" w:hAnsi="仿宋" w:cs="仿宋" w:hint="eastAsia"/>
                <w:b/>
                <w:bCs/>
                <w:lang/>
              </w:rPr>
              <w:t>≦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50%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的；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田间异型株率＞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4%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的；田间实地调查并结合试验点抽穗期记载，早熟、中熟、迟熟组比对照晚熟≥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天的；山区组比对照晚熟≥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天的。抗性经田间实地调查，颈瘟病穗率＞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50%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的或稻曲病病穗率﹥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25%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的。丰产性经田间观察，产量明显不如对照的。对照品种未倒伏，参试品种倒伏面积≧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25%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>的。</w:t>
            </w:r>
          </w:p>
        </w:tc>
      </w:tr>
      <w:tr w:rsidR="00BA0F56">
        <w:trPr>
          <w:trHeight w:val="329"/>
        </w:trPr>
        <w:tc>
          <w:tcPr>
            <w:tcW w:w="1482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</w:tr>
      <w:tr w:rsidR="00BA0F56">
        <w:trPr>
          <w:trHeight w:val="817"/>
        </w:trPr>
        <w:tc>
          <w:tcPr>
            <w:tcW w:w="14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56" w:rsidRDefault="00FB365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试验质量评价：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评价试验规范程度（指试验选地、试验设计、保护行设置、栽插规格是否一致和田间管理是否到位等）</w:t>
            </w:r>
          </w:p>
        </w:tc>
      </w:tr>
      <w:tr w:rsidR="00BA0F56">
        <w:trPr>
          <w:trHeight w:val="720"/>
        </w:trPr>
        <w:tc>
          <w:tcPr>
            <w:tcW w:w="14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考评组签字：</w:t>
            </w:r>
          </w:p>
        </w:tc>
      </w:tr>
      <w:tr w:rsidR="00BA0F56">
        <w:trPr>
          <w:trHeight w:val="493"/>
        </w:trPr>
        <w:tc>
          <w:tcPr>
            <w:tcW w:w="776" w:type="dxa"/>
            <w:vAlign w:val="center"/>
          </w:tcPr>
          <w:p w:rsidR="00BA0F56" w:rsidRDefault="00BA0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BA0F56" w:rsidRDefault="00BA0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6" w:type="dxa"/>
            <w:vAlign w:val="center"/>
          </w:tcPr>
          <w:p w:rsidR="00BA0F56" w:rsidRDefault="00BA0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A0F56" w:rsidRDefault="00BA0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94" w:type="dxa"/>
            <w:vAlign w:val="center"/>
          </w:tcPr>
          <w:p w:rsidR="00BA0F56" w:rsidRDefault="00FB3653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考察日期：</w:t>
            </w:r>
          </w:p>
        </w:tc>
        <w:tc>
          <w:tcPr>
            <w:tcW w:w="2439" w:type="dxa"/>
            <w:vAlign w:val="center"/>
          </w:tcPr>
          <w:p w:rsidR="00BA0F56" w:rsidRDefault="00BA0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BA0F56" w:rsidRDefault="00BA0F56">
      <w:pPr>
        <w:jc w:val="left"/>
        <w:rPr>
          <w:rFonts w:ascii="仿宋" w:eastAsia="仿宋" w:hAnsi="仿宋" w:cs="仿宋"/>
          <w:b/>
          <w:color w:val="000000"/>
          <w:kern w:val="0"/>
          <w:sz w:val="36"/>
          <w:szCs w:val="36"/>
          <w:lang/>
        </w:rPr>
        <w:sectPr w:rsidR="00BA0F56">
          <w:pgSz w:w="16838" w:h="11906" w:orient="landscape"/>
          <w:pgMar w:top="1531" w:right="1020" w:bottom="1474" w:left="1020" w:header="850" w:footer="992" w:gutter="0"/>
          <w:cols w:space="720"/>
          <w:docGrid w:type="lines" w:linePitch="329"/>
        </w:sectPr>
      </w:pPr>
    </w:p>
    <w:p w:rsidR="00BA0F56" w:rsidRDefault="00FB3653">
      <w:pPr>
        <w:jc w:val="center"/>
        <w:outlineLvl w:val="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lang/>
        </w:rPr>
        <w:lastRenderedPageBreak/>
        <w:t xml:space="preserve">   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lang/>
        </w:rPr>
        <w:t>2025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lang/>
        </w:rPr>
        <w:t>年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lang/>
        </w:rPr>
        <w:t>四川省水稻品种试验田间考察品种综合评价表（生产试验）</w:t>
      </w:r>
    </w:p>
    <w:tbl>
      <w:tblPr>
        <w:tblW w:w="148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1770"/>
        <w:gridCol w:w="1564"/>
        <w:gridCol w:w="1715"/>
        <w:gridCol w:w="1335"/>
        <w:gridCol w:w="1034"/>
        <w:gridCol w:w="300"/>
        <w:gridCol w:w="892"/>
        <w:gridCol w:w="1400"/>
        <w:gridCol w:w="1349"/>
        <w:gridCol w:w="1759"/>
        <w:gridCol w:w="1198"/>
      </w:tblGrid>
      <w:tr w:rsidR="00BA0F56">
        <w:trPr>
          <w:trHeight w:val="4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试验点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组别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品种名称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对照品种</w:t>
            </w:r>
          </w:p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生育进程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结实率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%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生育期</w:t>
            </w:r>
          </w:p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CK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天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稻瘟病</w:t>
            </w:r>
          </w:p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病穗率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稻曲病</w:t>
            </w:r>
          </w:p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病穗率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%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倒伏情况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考评结论</w:t>
            </w:r>
          </w:p>
        </w:tc>
      </w:tr>
      <w:tr w:rsidR="00BA0F56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BA0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A0F56">
        <w:trPr>
          <w:trHeight w:val="900"/>
        </w:trPr>
        <w:tc>
          <w:tcPr>
            <w:tcW w:w="148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56" w:rsidRDefault="00FB365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一票否决条件：（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）对照结实正常（</w:t>
            </w:r>
            <w:r>
              <w:rPr>
                <w:rStyle w:val="font91"/>
                <w:rFonts w:ascii="仿宋" w:eastAsia="仿宋" w:hAnsi="仿宋" w:cs="仿宋" w:hint="eastAsia"/>
                <w:b/>
                <w:bCs/>
                <w:lang/>
              </w:rPr>
              <w:t>≧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70%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），某品种的结实率（绝对值）</w:t>
            </w:r>
            <w:r>
              <w:rPr>
                <w:rStyle w:val="font91"/>
                <w:rFonts w:ascii="仿宋" w:eastAsia="仿宋" w:hAnsi="仿宋" w:cs="仿宋" w:hint="eastAsia"/>
                <w:b/>
                <w:bCs/>
                <w:lang/>
              </w:rPr>
              <w:t>≦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50%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；（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2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）早、中、迟熟生育期比对照长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5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天以上、山区品种生育期比对照长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7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天以上；（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3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）稻瘟病病穗率</w:t>
            </w:r>
            <w:r>
              <w:rPr>
                <w:rStyle w:val="font31"/>
                <w:rFonts w:ascii="仿宋" w:eastAsia="仿宋" w:hAnsi="仿宋" w:cs="仿宋" w:hint="default"/>
                <w:b/>
                <w:bCs/>
                <w:lang/>
              </w:rPr>
              <w:t>﹥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50%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；（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4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）稻曲病病穗率</w:t>
            </w:r>
            <w:r>
              <w:rPr>
                <w:rStyle w:val="font31"/>
                <w:rFonts w:ascii="仿宋" w:eastAsia="仿宋" w:hAnsi="仿宋" w:cs="仿宋" w:hint="default"/>
                <w:b/>
                <w:bCs/>
                <w:lang/>
              </w:rPr>
              <w:t>﹥</w:t>
            </w:r>
            <w:r>
              <w:rPr>
                <w:rStyle w:val="font31"/>
                <w:rFonts w:ascii="仿宋" w:eastAsia="仿宋" w:hAnsi="仿宋" w:cs="仿宋" w:hint="default"/>
                <w:b/>
                <w:bCs/>
                <w:lang/>
              </w:rPr>
              <w:t>25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%.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>另外：倒伏是指对照品种未倒伏时，参试品种的倒伏情况（直、斜、倒、伏）。</w:t>
            </w:r>
            <w:r>
              <w:rPr>
                <w:rStyle w:val="font21"/>
                <w:rFonts w:ascii="仿宋" w:eastAsia="仿宋" w:hAnsi="仿宋" w:cs="仿宋" w:hint="eastAsia"/>
                <w:b/>
                <w:bCs/>
                <w:lang/>
              </w:rPr>
              <w:t xml:space="preserve">              </w:t>
            </w:r>
            <w:r>
              <w:rPr>
                <w:rStyle w:val="font21"/>
                <w:rFonts w:ascii="仿宋" w:eastAsia="仿宋" w:hAnsi="仿宋" w:cs="仿宋" w:hint="eastAsia"/>
                <w:lang/>
              </w:rPr>
              <w:t xml:space="preserve">          </w:t>
            </w:r>
            <w:r>
              <w:rPr>
                <w:rStyle w:val="font71"/>
                <w:rFonts w:ascii="仿宋" w:eastAsia="仿宋" w:hAnsi="仿宋" w:cs="仿宋" w:hint="eastAsia"/>
                <w:lang/>
              </w:rPr>
              <w:t xml:space="preserve">     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</w:p>
        </w:tc>
      </w:tr>
      <w:tr w:rsidR="00BA0F56">
        <w:trPr>
          <w:trHeight w:val="900"/>
        </w:trPr>
        <w:tc>
          <w:tcPr>
            <w:tcW w:w="148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56" w:rsidRDefault="00FB365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试验质量评价：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评价试验规范程度（指试验选地、试验设计、保护行设置、栽插规格是否一致和田间管理是否到位等）</w:t>
            </w:r>
          </w:p>
        </w:tc>
      </w:tr>
      <w:tr w:rsidR="00BA0F56">
        <w:trPr>
          <w:trHeight w:val="493"/>
        </w:trPr>
        <w:tc>
          <w:tcPr>
            <w:tcW w:w="1487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56" w:rsidRDefault="00FB365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考评组签字：</w:t>
            </w:r>
          </w:p>
        </w:tc>
      </w:tr>
      <w:tr w:rsidR="00BA0F56">
        <w:trPr>
          <w:trHeight w:val="493"/>
        </w:trPr>
        <w:tc>
          <w:tcPr>
            <w:tcW w:w="559" w:type="dxa"/>
            <w:vAlign w:val="center"/>
          </w:tcPr>
          <w:p w:rsidR="00BA0F56" w:rsidRDefault="00BA0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BA0F56" w:rsidRDefault="00BA0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BA0F56" w:rsidRDefault="00BA0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BA0F56" w:rsidRDefault="00BA0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BA0F56" w:rsidRDefault="00BA0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00" w:type="dxa"/>
            <w:vAlign w:val="center"/>
          </w:tcPr>
          <w:p w:rsidR="00BA0F56" w:rsidRDefault="00BA0F56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5400" w:type="dxa"/>
            <w:gridSpan w:val="4"/>
            <w:vAlign w:val="center"/>
          </w:tcPr>
          <w:p w:rsidR="00BA0F56" w:rsidRDefault="00FB3653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考察日期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：</w:t>
            </w:r>
          </w:p>
        </w:tc>
        <w:tc>
          <w:tcPr>
            <w:tcW w:w="1198" w:type="dxa"/>
            <w:vAlign w:val="center"/>
          </w:tcPr>
          <w:p w:rsidR="00BA0F56" w:rsidRDefault="00BA0F5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BA0F56" w:rsidRDefault="00BA0F56">
      <w:pPr>
        <w:snapToGrid w:val="0"/>
        <w:spacing w:after="120" w:line="580" w:lineRule="exact"/>
        <w:jc w:val="center"/>
        <w:rPr>
          <w:rFonts w:ascii="仿宋" w:eastAsia="仿宋" w:hAnsi="仿宋" w:cs="仿宋"/>
          <w:sz w:val="36"/>
          <w:szCs w:val="36"/>
        </w:rPr>
        <w:sectPr w:rsidR="00BA0F56">
          <w:pgSz w:w="16838" w:h="11906" w:orient="landscape"/>
          <w:pgMar w:top="1531" w:right="1020" w:bottom="1474" w:left="1020" w:header="850" w:footer="992" w:gutter="0"/>
          <w:cols w:space="720"/>
          <w:docGrid w:type="lines" w:linePitch="329"/>
        </w:sectPr>
      </w:pPr>
    </w:p>
    <w:p w:rsidR="00BA0F56" w:rsidRDefault="00FB3653">
      <w:pPr>
        <w:snapToGrid w:val="0"/>
        <w:spacing w:after="240" w:line="580" w:lineRule="exact"/>
        <w:outlineLvl w:val="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 xml:space="preserve">            </w:t>
      </w:r>
      <w:r>
        <w:rPr>
          <w:rFonts w:ascii="仿宋" w:eastAsia="仿宋" w:hAnsi="仿宋" w:cs="仿宋" w:hint="eastAsia"/>
          <w:b/>
          <w:sz w:val="30"/>
          <w:szCs w:val="30"/>
        </w:rPr>
        <w:t>水稻品种试验检查试验质量评价指标</w:t>
      </w:r>
    </w:p>
    <w:p w:rsidR="00BA0F56" w:rsidRDefault="00FB3653">
      <w:pPr>
        <w:adjustRightInd w:val="0"/>
        <w:snapToGrid w:val="0"/>
        <w:spacing w:line="380" w:lineRule="exact"/>
        <w:outlineLvl w:val="2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4"/>
        </w:rPr>
        <w:t xml:space="preserve">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一、试验落实情况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（一）好：</w:t>
      </w:r>
      <w:r>
        <w:rPr>
          <w:rFonts w:ascii="仿宋" w:eastAsia="仿宋" w:hAnsi="仿宋" w:cs="仿宋" w:hint="eastAsia"/>
          <w:sz w:val="22"/>
          <w:szCs w:val="22"/>
        </w:rPr>
        <w:t>试验组别、组数、品种和试点完全与试验方案一致，根据试验品种数分组合理。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（二）差：</w:t>
      </w:r>
      <w:r>
        <w:rPr>
          <w:rFonts w:ascii="仿宋" w:eastAsia="仿宋" w:hAnsi="仿宋" w:cs="仿宋" w:hint="eastAsia"/>
          <w:sz w:val="22"/>
          <w:szCs w:val="22"/>
        </w:rPr>
        <w:t>试验组别、组数、品种和试点与试验方案不一致，且未提前提交书面申请材料，其他八项不需要再进行评价，总体情况为差。</w:t>
      </w:r>
    </w:p>
    <w:p w:rsidR="00BA0F56" w:rsidRDefault="00FB3653">
      <w:pPr>
        <w:adjustRightInd w:val="0"/>
        <w:snapToGrid w:val="0"/>
        <w:spacing w:line="380" w:lineRule="exact"/>
        <w:outlineLvl w:val="2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 xml:space="preserve">  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 xml:space="preserve">  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二、试验地位置环境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（一）好：</w:t>
      </w:r>
      <w:r>
        <w:rPr>
          <w:rFonts w:ascii="仿宋" w:eastAsia="仿宋" w:hAnsi="仿宋" w:cs="仿宋" w:hint="eastAsia"/>
          <w:sz w:val="22"/>
          <w:szCs w:val="22"/>
        </w:rPr>
        <w:t>试验地不受其他物体的影响（如建筑物、树木等）。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（二）中：</w:t>
      </w:r>
      <w:r>
        <w:rPr>
          <w:rFonts w:ascii="仿宋" w:eastAsia="仿宋" w:hAnsi="仿宋" w:cs="仿宋" w:hint="eastAsia"/>
          <w:sz w:val="22"/>
          <w:szCs w:val="22"/>
        </w:rPr>
        <w:t>其他物体对试验地有一定影响，但对试验质量影响不大。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（三）差：</w:t>
      </w:r>
      <w:r>
        <w:rPr>
          <w:rFonts w:ascii="仿宋" w:eastAsia="仿宋" w:hAnsi="仿宋" w:cs="仿宋" w:hint="eastAsia"/>
          <w:sz w:val="22"/>
          <w:szCs w:val="22"/>
        </w:rPr>
        <w:t>其他物体对试验地影响较大，影响试验质量。</w:t>
      </w:r>
    </w:p>
    <w:p w:rsidR="00BA0F56" w:rsidRDefault="00FB3653">
      <w:pPr>
        <w:adjustRightInd w:val="0"/>
        <w:snapToGrid w:val="0"/>
        <w:spacing w:line="380" w:lineRule="exact"/>
        <w:outlineLvl w:val="2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 xml:space="preserve">   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 xml:space="preserve"> 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三、试验地平整情况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（一）好：</w:t>
      </w:r>
      <w:r>
        <w:rPr>
          <w:rFonts w:ascii="仿宋" w:eastAsia="仿宋" w:hAnsi="仿宋" w:cs="仿宋" w:hint="eastAsia"/>
          <w:sz w:val="22"/>
          <w:szCs w:val="22"/>
        </w:rPr>
        <w:t>土地平整、地力均匀。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（二）中：</w:t>
      </w:r>
      <w:r>
        <w:rPr>
          <w:rFonts w:ascii="仿宋" w:eastAsia="仿宋" w:hAnsi="仿宋" w:cs="仿宋" w:hint="eastAsia"/>
          <w:sz w:val="22"/>
          <w:szCs w:val="22"/>
        </w:rPr>
        <w:t>土地较平整、地力较均匀，对试验质量影响不大。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（三）差：</w:t>
      </w:r>
      <w:r>
        <w:rPr>
          <w:rFonts w:ascii="仿宋" w:eastAsia="仿宋" w:hAnsi="仿宋" w:cs="仿宋" w:hint="eastAsia"/>
          <w:sz w:val="22"/>
          <w:szCs w:val="22"/>
        </w:rPr>
        <w:t>土地不平整、地力不均匀，影响试验质量。</w:t>
      </w:r>
    </w:p>
    <w:p w:rsidR="00BA0F56" w:rsidRDefault="00FB3653">
      <w:pPr>
        <w:adjustRightInd w:val="0"/>
        <w:snapToGrid w:val="0"/>
        <w:spacing w:line="380" w:lineRule="exact"/>
        <w:outlineLvl w:val="2"/>
        <w:rPr>
          <w:rFonts w:ascii="仿宋" w:eastAsia="仿宋" w:hAnsi="仿宋" w:cs="仿宋"/>
          <w:b/>
          <w:bCs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四、试验设计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（一）好：</w:t>
      </w:r>
      <w:r>
        <w:rPr>
          <w:rFonts w:ascii="仿宋" w:eastAsia="仿宋" w:hAnsi="仿宋" w:cs="仿宋" w:hint="eastAsia"/>
          <w:sz w:val="22"/>
          <w:szCs w:val="22"/>
        </w:rPr>
        <w:t>按方案要求执行，保护行符合要求，小区排列布置合理，小区面积符合要求。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（二）中：</w:t>
      </w:r>
      <w:r>
        <w:rPr>
          <w:rFonts w:ascii="仿宋" w:eastAsia="仿宋" w:hAnsi="仿宋" w:cs="仿宋" w:hint="eastAsia"/>
          <w:sz w:val="22"/>
          <w:szCs w:val="22"/>
        </w:rPr>
        <w:t>基本按方案要求执行，保护行基本符合要求，小区排列布置比较合理。</w:t>
      </w:r>
    </w:p>
    <w:p w:rsidR="00BA0F56" w:rsidRDefault="00FB3653">
      <w:pPr>
        <w:adjustRightInd w:val="0"/>
        <w:snapToGrid w:val="0"/>
        <w:spacing w:line="380" w:lineRule="exact"/>
        <w:ind w:firstLine="441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>（三）差：</w:t>
      </w:r>
      <w:r>
        <w:rPr>
          <w:rFonts w:ascii="仿宋" w:eastAsia="仿宋" w:hAnsi="仿宋" w:cs="仿宋" w:hint="eastAsia"/>
          <w:sz w:val="22"/>
          <w:szCs w:val="22"/>
        </w:rPr>
        <w:t>未按方案执行，无保护行，小区未随机排列布置，小区面积不符合要求。</w:t>
      </w:r>
    </w:p>
    <w:p w:rsidR="00BA0F56" w:rsidRDefault="00FB3653">
      <w:pPr>
        <w:adjustRightInd w:val="0"/>
        <w:snapToGrid w:val="0"/>
        <w:spacing w:line="380" w:lineRule="exact"/>
        <w:outlineLvl w:val="2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五、田间表现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（一）好：</w:t>
      </w:r>
      <w:r>
        <w:rPr>
          <w:rFonts w:ascii="仿宋" w:eastAsia="仿宋" w:hAnsi="仿宋" w:cs="仿宋" w:hint="eastAsia"/>
          <w:sz w:val="22"/>
          <w:szCs w:val="22"/>
        </w:rPr>
        <w:t>生长均匀一致，无缺苗。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（二）中：</w:t>
      </w:r>
      <w:r>
        <w:rPr>
          <w:rFonts w:ascii="仿宋" w:eastAsia="仿宋" w:hAnsi="仿宋" w:cs="仿宋" w:hint="eastAsia"/>
          <w:sz w:val="22"/>
          <w:szCs w:val="22"/>
        </w:rPr>
        <w:t>生长基本均匀，缺苗不严重，对试验质量影响小。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（三）差：</w:t>
      </w:r>
      <w:r>
        <w:rPr>
          <w:rFonts w:ascii="仿宋" w:eastAsia="仿宋" w:hAnsi="仿宋" w:cs="仿宋" w:hint="eastAsia"/>
          <w:sz w:val="22"/>
          <w:szCs w:val="22"/>
        </w:rPr>
        <w:t>生长不均匀，缺苗比较严重，影响试验质量。</w:t>
      </w:r>
    </w:p>
    <w:p w:rsidR="00BA0F56" w:rsidRDefault="00FB3653">
      <w:pPr>
        <w:adjustRightInd w:val="0"/>
        <w:snapToGrid w:val="0"/>
        <w:spacing w:line="380" w:lineRule="exact"/>
        <w:outlineLvl w:val="2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 xml:space="preserve">  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 xml:space="preserve">  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六、田间管理与调查记载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（一）好：</w:t>
      </w:r>
      <w:r>
        <w:rPr>
          <w:rFonts w:ascii="仿宋" w:eastAsia="仿宋" w:hAnsi="仿宋" w:cs="仿宋" w:hint="eastAsia"/>
          <w:sz w:val="22"/>
          <w:szCs w:val="22"/>
        </w:rPr>
        <w:t>施肥、灌水、防治病虫等田间管理科学规范，重复间和品种间长势一致；调查结果与田间表现一致，记载规范。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（二）中：</w:t>
      </w:r>
      <w:r>
        <w:rPr>
          <w:rFonts w:ascii="仿宋" w:eastAsia="仿宋" w:hAnsi="仿宋" w:cs="仿宋" w:hint="eastAsia"/>
          <w:sz w:val="22"/>
          <w:szCs w:val="22"/>
        </w:rPr>
        <w:t>施肥、灌水、防治病虫等田间管理较科学，重复间和品种间长势基本一致，不影响试验质量；调查结果与田间表现基本一致，记载比较规范。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（三）差：</w:t>
      </w:r>
      <w:r>
        <w:rPr>
          <w:rFonts w:ascii="仿宋" w:eastAsia="仿宋" w:hAnsi="仿宋" w:cs="仿宋" w:hint="eastAsia"/>
          <w:sz w:val="22"/>
          <w:szCs w:val="22"/>
        </w:rPr>
        <w:t>施肥、灌水、防治病虫</w:t>
      </w:r>
      <w:r>
        <w:rPr>
          <w:rFonts w:ascii="仿宋" w:eastAsia="仿宋" w:hAnsi="仿宋" w:cs="仿宋" w:hint="eastAsia"/>
          <w:sz w:val="22"/>
          <w:szCs w:val="22"/>
        </w:rPr>
        <w:t>等田间管理不科学，影响试验质量；调查结果与田间表现不一致，记载不规范。</w:t>
      </w:r>
    </w:p>
    <w:p w:rsidR="00BA0F56" w:rsidRDefault="00FB3653">
      <w:pPr>
        <w:adjustRightInd w:val="0"/>
        <w:snapToGrid w:val="0"/>
        <w:spacing w:line="380" w:lineRule="exact"/>
        <w:outlineLvl w:val="2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 xml:space="preserve">  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 xml:space="preserve">  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七、档案与试验工作管理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（一）好：</w:t>
      </w:r>
      <w:r>
        <w:rPr>
          <w:rFonts w:ascii="仿宋" w:eastAsia="仿宋" w:hAnsi="仿宋" w:cs="仿宋" w:hint="eastAsia"/>
          <w:sz w:val="22"/>
          <w:szCs w:val="22"/>
        </w:rPr>
        <w:t>试验有完整的工作计划与工作记录，建立有试验原始数据、图像资料、试验实施过程等完整的试验工作档案，有具备相应资质的技术负责人对试验工作进行规范管理，有组织开展试验技术培训和田间技术指导。</w:t>
      </w:r>
    </w:p>
    <w:p w:rsidR="00BA0F56" w:rsidRDefault="00FB3653">
      <w:pPr>
        <w:adjustRightInd w:val="0"/>
        <w:snapToGrid w:val="0"/>
        <w:spacing w:line="38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（二）中：</w:t>
      </w:r>
      <w:r>
        <w:rPr>
          <w:rFonts w:ascii="仿宋" w:eastAsia="仿宋" w:hAnsi="仿宋" w:cs="仿宋" w:hint="eastAsia"/>
          <w:sz w:val="22"/>
          <w:szCs w:val="22"/>
        </w:rPr>
        <w:t>试验有工作计划与工作记录，建立有较完整的试验工作档案，有专门的技术负责人进行管理，有开展田间技术指导</w:t>
      </w:r>
    </w:p>
    <w:p w:rsidR="00BA0F56" w:rsidRDefault="00FB3653">
      <w:pPr>
        <w:adjustRightInd w:val="0"/>
        <w:snapToGrid w:val="0"/>
        <w:spacing w:line="380" w:lineRule="exact"/>
        <w:rPr>
          <w:rFonts w:ascii="Times New Roman" w:eastAsia="仿宋_GB2312" w:hAnsi="Times New Roman" w:cs="Times New Roman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b/>
          <w:sz w:val="22"/>
          <w:szCs w:val="22"/>
        </w:rPr>
        <w:t>（三）差：</w:t>
      </w:r>
      <w:r>
        <w:rPr>
          <w:rFonts w:ascii="仿宋" w:eastAsia="仿宋" w:hAnsi="仿宋" w:cs="仿宋" w:hint="eastAsia"/>
          <w:sz w:val="22"/>
          <w:szCs w:val="22"/>
        </w:rPr>
        <w:t>试验没有工作计划与工作记录，未建立试验工作档案，无专门的技术负责人</w:t>
      </w:r>
      <w:r>
        <w:rPr>
          <w:rFonts w:ascii="仿宋" w:eastAsia="仿宋" w:hAnsi="仿宋" w:cs="仿宋" w:hint="eastAsia"/>
          <w:sz w:val="22"/>
          <w:szCs w:val="22"/>
        </w:rPr>
        <w:t>进行管理，未组织开展试验技术培训和田间技术指导。</w:t>
      </w:r>
    </w:p>
    <w:sectPr w:rsidR="00BA0F56" w:rsidSect="00BA0F56">
      <w:footerReference w:type="default" r:id="rId7"/>
      <w:type w:val="continuous"/>
      <w:pgSz w:w="11906" w:h="16838"/>
      <w:pgMar w:top="1020" w:right="1474" w:bottom="1020" w:left="1531" w:header="850" w:footer="992" w:gutter="0"/>
      <w:cols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53" w:rsidRDefault="00FB3653" w:rsidP="00BA0F56">
      <w:r>
        <w:separator/>
      </w:r>
    </w:p>
  </w:endnote>
  <w:endnote w:type="continuationSeparator" w:id="0">
    <w:p w:rsidR="00FB3653" w:rsidRDefault="00FB3653" w:rsidP="00BA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56" w:rsidRDefault="00BA0F5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FB3653">
      <w:rPr>
        <w:rStyle w:val="a5"/>
      </w:rPr>
      <w:instrText xml:space="preserve">PAGE  </w:instrText>
    </w:r>
    <w:r>
      <w:fldChar w:fldCharType="separate"/>
    </w:r>
    <w:r w:rsidR="00E165B7">
      <w:rPr>
        <w:rStyle w:val="a5"/>
        <w:noProof/>
      </w:rPr>
      <w:t>3</w:t>
    </w:r>
    <w:r>
      <w:fldChar w:fldCharType="end"/>
    </w:r>
  </w:p>
  <w:p w:rsidR="00BA0F56" w:rsidRDefault="00BA0F5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56" w:rsidRDefault="00BA0F5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FB3653">
      <w:rPr>
        <w:rStyle w:val="a5"/>
      </w:rPr>
      <w:instrText xml:space="preserve">PAGE  </w:instrText>
    </w:r>
    <w:r>
      <w:fldChar w:fldCharType="separate"/>
    </w:r>
    <w:r w:rsidR="00E165B7">
      <w:rPr>
        <w:rStyle w:val="a5"/>
        <w:noProof/>
      </w:rPr>
      <w:t>4</w:t>
    </w:r>
    <w:r>
      <w:fldChar w:fldCharType="end"/>
    </w:r>
  </w:p>
  <w:p w:rsidR="00BA0F56" w:rsidRDefault="00BA0F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53" w:rsidRDefault="00FB3653" w:rsidP="00BA0F56">
      <w:r>
        <w:separator/>
      </w:r>
    </w:p>
  </w:footnote>
  <w:footnote w:type="continuationSeparator" w:id="0">
    <w:p w:rsidR="00FB3653" w:rsidRDefault="00FB3653" w:rsidP="00BA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RkMjdjMTczYWYwNGIyNzc4NWE4Njk3ZTdhYmE5MmIifQ=="/>
  </w:docVars>
  <w:rsids>
    <w:rsidRoot w:val="4DF36043"/>
    <w:rsid w:val="002209C0"/>
    <w:rsid w:val="0025280A"/>
    <w:rsid w:val="004147B8"/>
    <w:rsid w:val="00BA0F56"/>
    <w:rsid w:val="00BF24A7"/>
    <w:rsid w:val="00C85B7E"/>
    <w:rsid w:val="00CF4CA5"/>
    <w:rsid w:val="00CF4D59"/>
    <w:rsid w:val="00E165B7"/>
    <w:rsid w:val="00E75103"/>
    <w:rsid w:val="00E814D1"/>
    <w:rsid w:val="00EA0FAA"/>
    <w:rsid w:val="00FA47C6"/>
    <w:rsid w:val="00FB3653"/>
    <w:rsid w:val="03342CBC"/>
    <w:rsid w:val="042A4F62"/>
    <w:rsid w:val="05350131"/>
    <w:rsid w:val="09AC2000"/>
    <w:rsid w:val="134F29F6"/>
    <w:rsid w:val="136A7C59"/>
    <w:rsid w:val="16F939D4"/>
    <w:rsid w:val="18386CB4"/>
    <w:rsid w:val="193902AF"/>
    <w:rsid w:val="19E61DC6"/>
    <w:rsid w:val="1FFF3F0C"/>
    <w:rsid w:val="20547626"/>
    <w:rsid w:val="262759CD"/>
    <w:rsid w:val="2A3A7247"/>
    <w:rsid w:val="2AC55748"/>
    <w:rsid w:val="2D4B5E52"/>
    <w:rsid w:val="2D6611A5"/>
    <w:rsid w:val="2DE6401D"/>
    <w:rsid w:val="2F7A58FB"/>
    <w:rsid w:val="34AD178C"/>
    <w:rsid w:val="3C1E6FDE"/>
    <w:rsid w:val="3CE700E8"/>
    <w:rsid w:val="3D1F7C06"/>
    <w:rsid w:val="3DFB0C6D"/>
    <w:rsid w:val="3F39205C"/>
    <w:rsid w:val="3F431C4C"/>
    <w:rsid w:val="3FF2663E"/>
    <w:rsid w:val="40672A51"/>
    <w:rsid w:val="43D65CE6"/>
    <w:rsid w:val="45082691"/>
    <w:rsid w:val="45570CF3"/>
    <w:rsid w:val="460A765A"/>
    <w:rsid w:val="49B07A79"/>
    <w:rsid w:val="4B845CA0"/>
    <w:rsid w:val="4BF749EC"/>
    <w:rsid w:val="4DF36043"/>
    <w:rsid w:val="54F633DC"/>
    <w:rsid w:val="58847642"/>
    <w:rsid w:val="59080641"/>
    <w:rsid w:val="60B25A10"/>
    <w:rsid w:val="62991526"/>
    <w:rsid w:val="63A82036"/>
    <w:rsid w:val="651F2F30"/>
    <w:rsid w:val="686D67B1"/>
    <w:rsid w:val="69E02A1F"/>
    <w:rsid w:val="6B947C69"/>
    <w:rsid w:val="729B79DF"/>
    <w:rsid w:val="756137BB"/>
    <w:rsid w:val="77045CD0"/>
    <w:rsid w:val="77B55C1F"/>
    <w:rsid w:val="786333C6"/>
    <w:rsid w:val="79C0464D"/>
    <w:rsid w:val="7AAE1ACE"/>
    <w:rsid w:val="7CD40054"/>
    <w:rsid w:val="7DB4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F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A0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BA0F5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  <w:rsid w:val="00BA0F56"/>
  </w:style>
  <w:style w:type="character" w:customStyle="1" w:styleId="font91">
    <w:name w:val="font91"/>
    <w:basedOn w:val="a0"/>
    <w:qFormat/>
    <w:rsid w:val="00BA0F56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BA0F56"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BA0F5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BA0F56"/>
    <w:rPr>
      <w:rFonts w:ascii="仿宋_GB2312" w:eastAsia="仿宋_GB2312" w:cs="仿宋_GB2312" w:hint="default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黛山yama</dc:creator>
  <cp:lastModifiedBy>zhangs9323</cp:lastModifiedBy>
  <cp:revision>2</cp:revision>
  <cp:lastPrinted>2025-07-28T06:25:00Z</cp:lastPrinted>
  <dcterms:created xsi:type="dcterms:W3CDTF">2025-08-05T06:15:00Z</dcterms:created>
  <dcterms:modified xsi:type="dcterms:W3CDTF">2025-08-05T06:15:00Z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B2741FBDB4CD4E97AF27058D32BEBE98_13</vt:lpwstr>
  </property>
  <property fmtid="{D5CDD505-2E9C-101B-9397-08002B2CF9AE}" pid="4" name="KSOTemplateDocerSaveRecord">
    <vt:lpwstr>eyJoZGlkIjoiNGU2ZGU3YTVmMWI5ZmVlNTc2Y2RkYzIwNWFiNTE1MTUiLCJ1c2VySWQiOiIxNTUzMzQ2MDM5In0=</vt:lpwstr>
  </property>
</Properties>
</file>