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5AE349">
      <w:pPr>
        <w:rPr>
          <w:rFonts w:hint="eastAsia" w:ascii="黑体" w:hAnsi="黑体" w:eastAsia="黑体" w:cs="华文中宋"/>
          <w:b/>
          <w:sz w:val="32"/>
          <w:szCs w:val="44"/>
        </w:rPr>
      </w:pPr>
      <w:r>
        <w:rPr>
          <w:rFonts w:hint="eastAsia" w:ascii="黑体" w:hAnsi="黑体" w:eastAsia="黑体" w:cs="华文中宋"/>
          <w:b/>
          <w:sz w:val="32"/>
          <w:szCs w:val="44"/>
        </w:rPr>
        <w:t>附件</w:t>
      </w:r>
    </w:p>
    <w:p w14:paraId="5ADA01C5">
      <w:pPr>
        <w:jc w:val="center"/>
        <w:rPr>
          <w:rFonts w:ascii="华文中宋" w:hAnsi="华文中宋" w:eastAsia="华文中宋" w:cs="华文中宋"/>
          <w:b/>
          <w:sz w:val="40"/>
          <w:szCs w:val="44"/>
        </w:rPr>
      </w:pPr>
      <w:r>
        <w:rPr>
          <w:rFonts w:hint="eastAsia" w:ascii="华文中宋" w:hAnsi="华文中宋" w:eastAsia="华文中宋" w:cs="华文中宋"/>
          <w:b/>
          <w:sz w:val="40"/>
          <w:szCs w:val="44"/>
        </w:rPr>
        <w:t>填报操作指南</w:t>
      </w:r>
    </w:p>
    <w:p w14:paraId="22BB9CFC">
      <w:pPr>
        <w:spacing w:line="560" w:lineRule="exact"/>
        <w:ind w:firstLine="641"/>
        <w:rPr>
          <w:rFonts w:hint="eastAsia"/>
          <w:sz w:val="28"/>
        </w:rPr>
      </w:pPr>
    </w:p>
    <w:p w14:paraId="2304948F">
      <w:pPr>
        <w:pStyle w:val="2"/>
        <w:numPr>
          <w:ilvl w:val="0"/>
          <w:numId w:val="1"/>
        </w:numPr>
        <w:spacing w:beforeAutospacing="0" w:afterAutospacing="0"/>
        <w:ind w:firstLine="640" w:firstLineChars="200"/>
        <w:rPr>
          <w:rFonts w:hint="eastAsia" w:ascii="黑体" w:hAnsi="黑体" w:eastAsia="黑体"/>
          <w:b w:val="0"/>
          <w:sz w:val="32"/>
          <w:szCs w:val="21"/>
          <w:lang w:val="en-US" w:eastAsia="zh-CN"/>
        </w:rPr>
      </w:pPr>
      <w:r>
        <w:rPr>
          <w:rFonts w:hint="eastAsia" w:ascii="黑体" w:hAnsi="黑体" w:eastAsia="黑体"/>
          <w:b w:val="0"/>
          <w:sz w:val="32"/>
          <w:szCs w:val="21"/>
          <w:lang w:val="en-US" w:eastAsia="zh-CN"/>
        </w:rPr>
        <w:t>操作流程</w:t>
      </w:r>
    </w:p>
    <w:p w14:paraId="3CDACCFC">
      <w:pPr>
        <w:ind w:firstLine="640"/>
        <w:rPr>
          <w:rFonts w:hint="default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系统填报流程如下图所示，包括企业注册、省厅确认、企业登录与信息填报、省厅审核提交、农业农村部审核等流程，具体如下：</w:t>
      </w:r>
    </w:p>
    <w:p w14:paraId="043243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="宋体"/>
          <w:sz w:val="28"/>
          <w:lang w:eastAsia="zh-CN"/>
        </w:rPr>
      </w:pPr>
      <w:r>
        <w:rPr>
          <w:rFonts w:hint="eastAsia" w:eastAsia="宋体"/>
          <w:sz w:val="28"/>
          <w:lang w:eastAsia="zh-CN"/>
        </w:rPr>
        <w:drawing>
          <wp:inline distT="0" distB="0" distL="114300" distR="114300">
            <wp:extent cx="2354580" cy="4361815"/>
            <wp:effectExtent l="0" t="0" r="0" b="0"/>
            <wp:docPr id="2" name="图片 2" descr="未命名文件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命名文件(17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C2C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eastAsia="宋体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流程图</w:t>
      </w:r>
    </w:p>
    <w:p w14:paraId="60C2C4A6">
      <w:pPr>
        <w:pStyle w:val="2"/>
        <w:spacing w:beforeAutospacing="0" w:afterAutospacing="0"/>
        <w:ind w:firstLine="640" w:firstLineChars="200"/>
        <w:rPr>
          <w:rFonts w:hint="default" w:ascii="黑体" w:hAnsi="黑体" w:eastAsia="黑体"/>
          <w:b w:val="0"/>
          <w:sz w:val="32"/>
          <w:szCs w:val="21"/>
          <w:lang w:val="en-US" w:eastAsia="zh-CN"/>
        </w:rPr>
      </w:pPr>
      <w:r>
        <w:rPr>
          <w:rFonts w:hint="eastAsia" w:ascii="黑体" w:hAnsi="黑体" w:eastAsia="黑体"/>
          <w:b w:val="0"/>
          <w:sz w:val="32"/>
          <w:szCs w:val="21"/>
          <w:lang w:val="en-US" w:eastAsia="zh-CN"/>
        </w:rPr>
        <w:t>二</w:t>
      </w:r>
      <w:r>
        <w:rPr>
          <w:rFonts w:ascii="黑体" w:hAnsi="黑体" w:eastAsia="黑体"/>
          <w:b w:val="0"/>
          <w:sz w:val="32"/>
          <w:szCs w:val="21"/>
        </w:rPr>
        <w:t>、</w:t>
      </w:r>
      <w:r>
        <w:rPr>
          <w:rFonts w:hint="eastAsia" w:ascii="黑体" w:hAnsi="黑体" w:eastAsia="黑体"/>
          <w:b w:val="0"/>
          <w:sz w:val="32"/>
          <w:szCs w:val="21"/>
          <w:lang w:val="en-US" w:eastAsia="zh-CN"/>
        </w:rPr>
        <w:t>操作步骤</w:t>
      </w:r>
    </w:p>
    <w:p w14:paraId="1CFF726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640" w:firstLineChars="200"/>
        <w:textAlignment w:val="auto"/>
        <w:rPr>
          <w:rFonts w:hint="default" w:ascii="黑体" w:hAnsi="黑体" w:eastAsia="黑体"/>
          <w:b w:val="0"/>
          <w:sz w:val="32"/>
          <w:szCs w:val="21"/>
        </w:rPr>
      </w:pPr>
      <w:r>
        <w:rPr>
          <w:rFonts w:hint="eastAsia" w:ascii="黑体" w:hAnsi="黑体" w:eastAsia="黑体"/>
          <w:b w:val="0"/>
          <w:sz w:val="32"/>
          <w:szCs w:val="21"/>
          <w:lang w:eastAsia="zh-CN"/>
        </w:rPr>
        <w:t>（</w:t>
      </w:r>
      <w:r>
        <w:rPr>
          <w:rFonts w:hint="eastAsia" w:ascii="黑体" w:hAnsi="黑体" w:eastAsia="黑体"/>
          <w:b w:val="0"/>
          <w:sz w:val="32"/>
          <w:szCs w:val="21"/>
          <w:lang w:val="en-US" w:eastAsia="zh-CN"/>
        </w:rPr>
        <w:t>一）</w:t>
      </w:r>
      <w:r>
        <w:rPr>
          <w:rFonts w:ascii="黑体" w:hAnsi="黑体" w:eastAsia="黑体"/>
          <w:b w:val="0"/>
          <w:sz w:val="32"/>
          <w:szCs w:val="21"/>
        </w:rPr>
        <w:t>企业注册</w:t>
      </w:r>
    </w:p>
    <w:p w14:paraId="248060DE">
      <w:pPr>
        <w:spacing w:line="560" w:lineRule="exact"/>
        <w:ind w:firstLine="641"/>
        <w:rPr>
          <w:sz w:val="28"/>
        </w:rPr>
      </w:pPr>
      <w:r>
        <w:rPr>
          <w:rFonts w:hint="eastAsia"/>
          <w:sz w:val="28"/>
          <w:lang w:val="en-US" w:eastAsia="zh-CN"/>
        </w:rPr>
        <w:t>平台地址：https://natc.nercita.org.cn/，</w:t>
      </w:r>
      <w:r>
        <w:rPr>
          <w:rFonts w:hint="eastAsia"/>
          <w:sz w:val="28"/>
        </w:rPr>
        <w:t>点击</w:t>
      </w:r>
      <w:r>
        <w:rPr>
          <w:rFonts w:hint="eastAsia" w:eastAsia="宋体"/>
          <w:sz w:val="28"/>
        </w:rPr>
        <w:t>登录</w:t>
      </w:r>
      <w:r>
        <w:rPr>
          <w:rFonts w:hint="eastAsia"/>
          <w:sz w:val="28"/>
        </w:rPr>
        <w:t>页面的企业注册跳转</w:t>
      </w:r>
      <w:r>
        <w:rPr>
          <w:rFonts w:hint="eastAsia"/>
          <w:sz w:val="28"/>
          <w:lang w:val="en-US" w:eastAsia="zh-CN"/>
        </w:rPr>
        <w:t>至</w:t>
      </w:r>
      <w:r>
        <w:rPr>
          <w:rFonts w:hint="eastAsia"/>
          <w:sz w:val="28"/>
        </w:rPr>
        <w:t>注册页面，如图下：</w:t>
      </w:r>
    </w:p>
    <w:p w14:paraId="7C4A8E8D">
      <w:pPr>
        <w:spacing w:line="560" w:lineRule="exact"/>
        <w:ind w:firstLine="641"/>
        <w:rPr>
          <w:rFonts w:hint="eastAsia"/>
          <w:sz w:val="28"/>
        </w:rPr>
      </w:pPr>
      <w:r>
        <w:rPr>
          <w:rFonts w:hint="eastAsia"/>
          <w:sz w:val="28"/>
        </w:rPr>
        <w:t>当前页面所有的*为必填项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</w:rPr>
        <w:t>填完点击确定按钮保存注册成功</w:t>
      </w:r>
      <w:r>
        <w:rPr>
          <w:rFonts w:hint="eastAsia"/>
          <w:sz w:val="28"/>
          <w:lang w:eastAsia="zh-CN"/>
        </w:rPr>
        <w:t>。</w:t>
      </w:r>
    </w:p>
    <w:p w14:paraId="4C6CB907">
      <w:pPr>
        <w:pStyle w:val="2"/>
        <w:spacing w:beforeAutospacing="0" w:afterAutospacing="0"/>
      </w:pPr>
      <w:r>
        <w:drawing>
          <wp:inline distT="0" distB="0" distL="114300" distR="114300">
            <wp:extent cx="5259705" cy="2730500"/>
            <wp:effectExtent l="0" t="0" r="13335" b="1270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A30EA">
      <w:pPr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注册详情</w:t>
      </w:r>
    </w:p>
    <w:p w14:paraId="4F67617F">
      <w:pPr>
        <w:pStyle w:val="2"/>
        <w:spacing w:beforeAutospacing="0" w:afterAutospacing="0"/>
        <w:ind w:firstLine="640" w:firstLineChars="200"/>
        <w:rPr>
          <w:rFonts w:hint="default" w:ascii="黑体" w:hAnsi="黑体" w:eastAsia="黑体"/>
          <w:b w:val="0"/>
          <w:sz w:val="32"/>
          <w:szCs w:val="21"/>
          <w:lang w:val="en-US" w:eastAsia="zh-CN"/>
        </w:rPr>
      </w:pPr>
      <w:r>
        <w:rPr>
          <w:rFonts w:hint="eastAsia" w:ascii="黑体" w:hAnsi="黑体" w:eastAsia="黑体"/>
          <w:b w:val="0"/>
          <w:sz w:val="32"/>
          <w:szCs w:val="21"/>
          <w:lang w:val="en-US" w:eastAsia="zh-CN"/>
        </w:rPr>
        <w:t>（二）</w:t>
      </w:r>
      <w:r>
        <w:rPr>
          <w:rFonts w:hint="eastAsia" w:ascii="黑体" w:hAnsi="黑体" w:eastAsia="黑体"/>
          <w:b w:val="0"/>
          <w:color w:val="auto"/>
          <w:sz w:val="32"/>
          <w:szCs w:val="21"/>
          <w:lang w:val="en-US" w:eastAsia="zh-CN"/>
        </w:rPr>
        <w:t>省厅确认信息</w:t>
      </w:r>
    </w:p>
    <w:p w14:paraId="56A7D231">
      <w:pPr>
        <w:spacing w:line="560" w:lineRule="exact"/>
        <w:ind w:firstLine="641"/>
        <w:rPr>
          <w:rFonts w:hint="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省厅按照部级管理员分配的账号登录（无需单独注册），选择注册申报管理模块，可查看当前所管辖内注册企业信息，在操作栏中选择审核按钮，进入详情后根据企业注册信息，选择是否通过。</w:t>
      </w:r>
    </w:p>
    <w:p w14:paraId="326454BE">
      <w:pPr>
        <w:spacing w:line="560" w:lineRule="exact"/>
        <w:ind w:firstLine="641"/>
        <w:rPr>
          <w:rFonts w:hint="default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如确认通过，企业可进行下一步信息填报。如确认不通过，则退回企业修改后再次确认。</w:t>
      </w:r>
    </w:p>
    <w:p w14:paraId="375109BC">
      <w:r>
        <w:drawing>
          <wp:inline distT="0" distB="0" distL="114300" distR="114300">
            <wp:extent cx="5266690" cy="2301240"/>
            <wp:effectExtent l="0" t="0" r="6350" b="0"/>
            <wp:docPr id="5" name="图片 5" descr="Extra Large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xtra Large@2x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F8E0">
      <w:pPr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审核</w:t>
      </w:r>
      <w:r>
        <w:rPr>
          <w:rFonts w:hint="eastAsia"/>
          <w:lang w:val="en-US" w:eastAsia="zh-CN"/>
        </w:rPr>
        <w:t>列表</w:t>
      </w:r>
    </w:p>
    <w:p w14:paraId="0B584CAC">
      <w:r>
        <w:drawing>
          <wp:inline distT="0" distB="0" distL="114300" distR="114300">
            <wp:extent cx="5266055" cy="2397760"/>
            <wp:effectExtent l="0" t="0" r="17145" b="152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51888"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审核详情</w:t>
      </w:r>
    </w:p>
    <w:p w14:paraId="5D1DB7C3">
      <w:pPr>
        <w:pStyle w:val="2"/>
        <w:spacing w:beforeAutospacing="0" w:afterAutospacing="0"/>
        <w:ind w:firstLine="640" w:firstLineChars="200"/>
        <w:rPr>
          <w:rFonts w:hint="default" w:ascii="黑体" w:hAnsi="黑体" w:eastAsia="黑体"/>
          <w:b w:val="0"/>
          <w:sz w:val="32"/>
          <w:szCs w:val="21"/>
        </w:rPr>
      </w:pPr>
      <w:r>
        <w:rPr>
          <w:rFonts w:hint="eastAsia" w:ascii="黑体" w:hAnsi="黑体" w:eastAsia="黑体"/>
          <w:b w:val="0"/>
          <w:sz w:val="32"/>
          <w:szCs w:val="21"/>
          <w:lang w:eastAsia="zh-CN"/>
        </w:rPr>
        <w:t>（</w:t>
      </w:r>
      <w:r>
        <w:rPr>
          <w:rFonts w:hint="eastAsia" w:ascii="黑体" w:hAnsi="黑体" w:eastAsia="黑体"/>
          <w:b w:val="0"/>
          <w:sz w:val="32"/>
          <w:szCs w:val="21"/>
          <w:lang w:val="en-US" w:eastAsia="zh-CN"/>
        </w:rPr>
        <w:t>三）企业</w:t>
      </w:r>
      <w:r>
        <w:rPr>
          <w:rFonts w:ascii="黑体" w:hAnsi="黑体" w:eastAsia="黑体"/>
          <w:b w:val="0"/>
          <w:sz w:val="32"/>
          <w:szCs w:val="21"/>
        </w:rPr>
        <w:t>登录</w:t>
      </w:r>
    </w:p>
    <w:p w14:paraId="6FC13D54">
      <w:pPr>
        <w:ind w:firstLine="640"/>
        <w:rPr>
          <w:sz w:val="28"/>
        </w:rPr>
      </w:pPr>
      <w:r>
        <w:rPr>
          <w:rFonts w:hint="eastAsia"/>
          <w:sz w:val="28"/>
        </w:rPr>
        <w:t>输入对应https://natc.nercita.org.cn/index地址后，进入到用户登录界面，通过</w:t>
      </w:r>
      <w:r>
        <w:rPr>
          <w:rFonts w:hint="eastAsia"/>
          <w:sz w:val="28"/>
          <w:lang w:val="en-US" w:eastAsia="zh-CN"/>
        </w:rPr>
        <w:t>已设置</w:t>
      </w:r>
      <w:r>
        <w:rPr>
          <w:rFonts w:hint="eastAsia"/>
          <w:sz w:val="28"/>
        </w:rPr>
        <w:t>用户名</w:t>
      </w:r>
      <w:r>
        <w:rPr>
          <w:rFonts w:hint="eastAsia"/>
          <w:sz w:val="28"/>
          <w:lang w:eastAsia="zh-CN"/>
        </w:rPr>
        <w:t>（</w:t>
      </w:r>
      <w:r>
        <w:rPr>
          <w:rFonts w:hint="eastAsia"/>
          <w:sz w:val="28"/>
          <w:lang w:val="en-US" w:eastAsia="zh-CN"/>
        </w:rPr>
        <w:t>统一社会信用代码）和</w:t>
      </w:r>
      <w:r>
        <w:rPr>
          <w:rFonts w:hint="eastAsia"/>
          <w:sz w:val="28"/>
        </w:rPr>
        <w:t>密码进入到</w:t>
      </w:r>
      <w:r>
        <w:rPr>
          <w:rFonts w:hint="eastAsia"/>
          <w:sz w:val="28"/>
          <w:lang w:val="en-US" w:eastAsia="zh-CN"/>
        </w:rPr>
        <w:t>管理平台</w:t>
      </w:r>
      <w:r>
        <w:rPr>
          <w:rFonts w:hint="eastAsia"/>
          <w:sz w:val="28"/>
        </w:rPr>
        <w:t>中。</w:t>
      </w:r>
    </w:p>
    <w:p w14:paraId="02E1BD8C">
      <w:pPr>
        <w:pStyle w:val="13"/>
      </w:pPr>
      <w:r>
        <w:drawing>
          <wp:inline distT="0" distB="0" distL="114300" distR="114300">
            <wp:extent cx="5266055" cy="2400300"/>
            <wp:effectExtent l="0" t="0" r="17145" b="1270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6D6C4">
      <w:pPr>
        <w:ind w:firstLine="3360" w:firstLineChars="1600"/>
      </w:pPr>
      <w:r>
        <w:rPr>
          <w:rFonts w:hint="eastAsia"/>
        </w:rPr>
        <w:t>用户登录界面</w:t>
      </w:r>
    </w:p>
    <w:p w14:paraId="4893DE35">
      <w:pPr>
        <w:ind w:firstLine="640"/>
        <w:rPr>
          <w:sz w:val="28"/>
        </w:rPr>
      </w:pPr>
      <w:r>
        <w:rPr>
          <w:rFonts w:hint="eastAsia"/>
          <w:sz w:val="28"/>
        </w:rPr>
        <w:t>登录成功后进入到</w:t>
      </w:r>
      <w:r>
        <w:rPr>
          <w:rFonts w:hint="eastAsia"/>
          <w:sz w:val="28"/>
          <w:lang w:val="en-US" w:eastAsia="zh-CN"/>
        </w:rPr>
        <w:t>管理平台</w:t>
      </w:r>
      <w:r>
        <w:rPr>
          <w:rFonts w:hint="eastAsia"/>
          <w:sz w:val="28"/>
        </w:rPr>
        <w:t>首页。</w:t>
      </w:r>
    </w:p>
    <w:p w14:paraId="2A3415DA">
      <w:pPr>
        <w:pStyle w:val="13"/>
      </w:pPr>
      <w:r>
        <w:drawing>
          <wp:inline distT="0" distB="0" distL="114300" distR="114300">
            <wp:extent cx="5271770" cy="2913380"/>
            <wp:effectExtent l="0" t="0" r="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b="105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7B457">
      <w:pPr>
        <w:ind w:firstLine="3360" w:firstLineChars="1600"/>
        <w:rPr>
          <w:rFonts w:hint="default" w:ascii="黑体" w:hAnsi="黑体" w:eastAsia="黑体"/>
          <w:b w:val="0"/>
          <w:sz w:val="32"/>
          <w:szCs w:val="21"/>
        </w:rPr>
      </w:pPr>
      <w:r>
        <w:rPr>
          <w:rFonts w:hint="eastAsia"/>
        </w:rPr>
        <w:t>登录成功后首页</w:t>
      </w:r>
    </w:p>
    <w:p w14:paraId="0392CE68">
      <w:pPr>
        <w:spacing w:line="560" w:lineRule="exact"/>
        <w:ind w:firstLine="641"/>
        <w:rPr>
          <w:rFonts w:hint="eastAsia"/>
          <w:sz w:val="28"/>
        </w:rPr>
      </w:pPr>
      <w:r>
        <w:rPr>
          <w:rFonts w:hint="eastAsia"/>
          <w:sz w:val="28"/>
          <w:lang w:val="en-US" w:eastAsia="zh-CN"/>
        </w:rPr>
        <w:t>用户可进行密码找回，</w:t>
      </w:r>
      <w:r>
        <w:rPr>
          <w:rFonts w:hint="eastAsia"/>
          <w:sz w:val="28"/>
        </w:rPr>
        <w:t>点击登录页</w:t>
      </w:r>
      <w:r>
        <w:rPr>
          <w:rFonts w:hint="eastAsia"/>
          <w:sz w:val="28"/>
          <w:lang w:val="en-US" w:eastAsia="zh-CN"/>
        </w:rPr>
        <w:t>面中的“</w:t>
      </w:r>
      <w:r>
        <w:rPr>
          <w:rFonts w:hint="eastAsia"/>
          <w:sz w:val="28"/>
        </w:rPr>
        <w:t>忘记密码</w:t>
      </w:r>
      <w:r>
        <w:rPr>
          <w:rFonts w:hint="eastAsia"/>
          <w:sz w:val="28"/>
          <w:lang w:eastAsia="zh-CN"/>
        </w:rPr>
        <w:t>”，</w:t>
      </w:r>
      <w:r>
        <w:rPr>
          <w:rFonts w:hint="eastAsia"/>
          <w:sz w:val="28"/>
        </w:rPr>
        <w:t>根据预留的联系人手机号，通过发送验证码</w:t>
      </w:r>
      <w:r>
        <w:rPr>
          <w:rFonts w:hint="eastAsia"/>
          <w:sz w:val="28"/>
          <w:lang w:val="en-US" w:eastAsia="zh-CN"/>
        </w:rPr>
        <w:t>进行新密码设定</w:t>
      </w:r>
      <w:r>
        <w:rPr>
          <w:rFonts w:hint="eastAsia"/>
          <w:sz w:val="28"/>
        </w:rPr>
        <w:t>。</w:t>
      </w:r>
    </w:p>
    <w:p w14:paraId="20CA62C0">
      <w:r>
        <w:drawing>
          <wp:inline distT="0" distB="0" distL="114300" distR="114300">
            <wp:extent cx="5268595" cy="2631440"/>
            <wp:effectExtent l="0" t="0" r="14605" b="1016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D2318"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密码找回</w:t>
      </w:r>
    </w:p>
    <w:p w14:paraId="1C4F38E7">
      <w:pPr>
        <w:pStyle w:val="2"/>
        <w:spacing w:beforeAutospacing="0" w:afterAutospacing="0"/>
        <w:ind w:firstLine="640" w:firstLineChars="200"/>
        <w:rPr>
          <w:rFonts w:hint="default" w:ascii="黑体" w:hAnsi="黑体" w:eastAsia="黑体"/>
          <w:b w:val="0"/>
          <w:sz w:val="32"/>
          <w:szCs w:val="21"/>
          <w:lang w:val="en-US" w:eastAsia="zh-CN"/>
        </w:rPr>
      </w:pPr>
      <w:r>
        <w:rPr>
          <w:rFonts w:hint="eastAsia" w:ascii="黑体" w:hAnsi="黑体" w:eastAsia="黑体"/>
          <w:b w:val="0"/>
          <w:sz w:val="32"/>
          <w:szCs w:val="21"/>
          <w:lang w:val="en-US" w:eastAsia="zh-CN"/>
        </w:rPr>
        <w:t>（四）企业注册基本信息确认</w:t>
      </w:r>
    </w:p>
    <w:p w14:paraId="24F037EB">
      <w:pPr>
        <w:spacing w:line="560" w:lineRule="exact"/>
        <w:ind w:firstLine="641"/>
        <w:rPr>
          <w:rFonts w:hint="default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企业</w:t>
      </w:r>
      <w:r>
        <w:rPr>
          <w:rFonts w:hint="eastAsia"/>
          <w:sz w:val="28"/>
        </w:rPr>
        <w:t>登录后点</w:t>
      </w:r>
      <w:r>
        <w:rPr>
          <w:rFonts w:hint="eastAsia"/>
          <w:sz w:val="28"/>
          <w:lang w:val="en-US" w:eastAsia="zh-CN"/>
        </w:rPr>
        <w:t>击首页中“管理平台”栏目，查看企业账号注册确认情况，若申报状态显示“已通过”，则进行下一步企业调查信息上报。</w:t>
      </w:r>
    </w:p>
    <w:p w14:paraId="0E487F93">
      <w:pPr>
        <w:spacing w:line="560" w:lineRule="exact"/>
        <w:ind w:firstLine="641"/>
        <w:rPr>
          <w:rFonts w:hint="eastAsia"/>
          <w:sz w:val="28"/>
          <w:lang w:val="en-US" w:eastAsia="zh-CN"/>
        </w:rPr>
      </w:pPr>
    </w:p>
    <w:p w14:paraId="31D07B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662940"/>
            <wp:effectExtent l="0" t="0" r="2540" b="762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8968D">
      <w:pPr>
        <w:spacing w:line="560" w:lineRule="exact"/>
        <w:ind w:firstLine="641"/>
        <w:rPr>
          <w:sz w:val="28"/>
        </w:rPr>
      </w:pPr>
      <w:r>
        <w:rPr>
          <w:rFonts w:hint="eastAsia"/>
          <w:sz w:val="28"/>
          <w:lang w:val="en-US" w:eastAsia="zh-CN"/>
        </w:rPr>
        <w:t>管理平台界面如下</w:t>
      </w:r>
    </w:p>
    <w:p w14:paraId="2EE46AD8">
      <w:pPr>
        <w:jc w:val="center"/>
      </w:pPr>
      <w:r>
        <w:drawing>
          <wp:inline distT="0" distB="0" distL="114300" distR="114300">
            <wp:extent cx="5271135" cy="2904490"/>
            <wp:effectExtent l="0" t="0" r="12065" b="1651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CDB9966"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申报状态</w:t>
      </w:r>
    </w:p>
    <w:p w14:paraId="59047E2B">
      <w:pPr>
        <w:spacing w:line="560" w:lineRule="exact"/>
        <w:ind w:firstLine="641"/>
      </w:pPr>
      <w:r>
        <w:rPr>
          <w:rFonts w:hint="eastAsia"/>
          <w:sz w:val="28"/>
        </w:rPr>
        <w:t>如果</w:t>
      </w:r>
      <w:r>
        <w:rPr>
          <w:rFonts w:hint="eastAsia"/>
          <w:sz w:val="28"/>
          <w:lang w:val="en-US" w:eastAsia="zh-CN"/>
        </w:rPr>
        <w:t>省厅确认</w:t>
      </w:r>
      <w:r>
        <w:rPr>
          <w:rFonts w:hint="eastAsia"/>
          <w:sz w:val="28"/>
        </w:rPr>
        <w:t>不通过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企业可在申报状态后，点击编辑按钮，重新进行修改后再次提交。</w:t>
      </w:r>
    </w:p>
    <w:p w14:paraId="6CEB6D5A">
      <w:r>
        <w:drawing>
          <wp:inline distT="0" distB="0" distL="114300" distR="114300">
            <wp:extent cx="5268595" cy="3012440"/>
            <wp:effectExtent l="0" t="0" r="14605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419DD">
      <w:r>
        <w:rPr>
          <w:rFonts w:hint="eastAsia"/>
        </w:rPr>
        <w:t xml:space="preserve">                                  编辑页面</w:t>
      </w:r>
    </w:p>
    <w:p w14:paraId="26432AE6">
      <w:pPr>
        <w:pStyle w:val="2"/>
        <w:spacing w:beforeAutospacing="0" w:afterAutospacing="0"/>
        <w:ind w:firstLine="640" w:firstLineChars="200"/>
        <w:rPr>
          <w:rFonts w:hint="eastAsia" w:ascii="黑体" w:hAnsi="黑体" w:eastAsia="黑体"/>
          <w:b w:val="0"/>
          <w:sz w:val="32"/>
          <w:szCs w:val="21"/>
          <w:lang w:val="en-US" w:eastAsia="zh-CN"/>
        </w:rPr>
      </w:pPr>
      <w:r>
        <w:rPr>
          <w:rFonts w:hint="eastAsia" w:ascii="黑体" w:hAnsi="黑体" w:eastAsia="黑体"/>
          <w:b w:val="0"/>
          <w:sz w:val="32"/>
          <w:szCs w:val="21"/>
          <w:lang w:val="en-US" w:eastAsia="zh-CN"/>
        </w:rPr>
        <w:t>（五）企业信息上报</w:t>
      </w:r>
    </w:p>
    <w:p w14:paraId="587CC261">
      <w:pPr>
        <w:spacing w:line="560" w:lineRule="exact"/>
        <w:ind w:firstLine="641"/>
        <w:rPr>
          <w:rFonts w:hint="eastAsia" w:eastAsia="宋体"/>
          <w:sz w:val="28"/>
          <w:highlight w:val="none"/>
          <w:lang w:eastAsia="zh-CN"/>
        </w:rPr>
      </w:pPr>
      <w:r>
        <w:rPr>
          <w:rFonts w:hint="eastAsia"/>
          <w:sz w:val="28"/>
          <w:highlight w:val="none"/>
          <w:lang w:val="en-US" w:eastAsia="zh-CN"/>
        </w:rPr>
        <w:t>企业</w:t>
      </w:r>
      <w:r>
        <w:rPr>
          <w:rFonts w:hint="eastAsia"/>
          <w:sz w:val="28"/>
          <w:highlight w:val="none"/>
        </w:rPr>
        <w:t>点击</w:t>
      </w:r>
      <w:r>
        <w:rPr>
          <w:rFonts w:hint="eastAsia"/>
          <w:sz w:val="28"/>
          <w:highlight w:val="none"/>
          <w:lang w:eastAsia="zh-CN"/>
        </w:rPr>
        <w:t>“企业信息上报”</w:t>
      </w:r>
      <w:r>
        <w:rPr>
          <w:rFonts w:hint="eastAsia"/>
          <w:sz w:val="28"/>
          <w:highlight w:val="none"/>
          <w:lang w:val="en-US" w:eastAsia="zh-CN"/>
        </w:rPr>
        <w:t>栏目进入该填报界面，点击“添加”按钮，按照要求</w:t>
      </w:r>
      <w:r>
        <w:rPr>
          <w:rFonts w:hint="eastAsia"/>
          <w:sz w:val="28"/>
          <w:highlight w:val="none"/>
        </w:rPr>
        <w:t>填报</w:t>
      </w:r>
      <w:r>
        <w:rPr>
          <w:rFonts w:hint="eastAsia"/>
          <w:sz w:val="28"/>
          <w:highlight w:val="none"/>
          <w:lang w:eastAsia="zh-CN"/>
        </w:rPr>
        <w:t>“</w:t>
      </w:r>
      <w:r>
        <w:rPr>
          <w:rFonts w:hint="eastAsia"/>
          <w:sz w:val="28"/>
          <w:highlight w:val="none"/>
          <w:lang w:val="en-US" w:eastAsia="zh-CN"/>
        </w:rPr>
        <w:t>农业科技企业信息表</w:t>
      </w:r>
      <w:r>
        <w:rPr>
          <w:rFonts w:hint="eastAsia"/>
          <w:sz w:val="28"/>
          <w:highlight w:val="none"/>
          <w:lang w:eastAsia="zh-CN"/>
        </w:rPr>
        <w:t>”。</w:t>
      </w:r>
    </w:p>
    <w:p w14:paraId="424928D4">
      <w:pPr>
        <w:jc w:val="center"/>
      </w:pPr>
      <w:r>
        <w:drawing>
          <wp:inline distT="0" distB="0" distL="114300" distR="114300">
            <wp:extent cx="5266055" cy="1018540"/>
            <wp:effectExtent l="0" t="0" r="17145" b="228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A8E61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305685"/>
            <wp:effectExtent l="0" t="0" r="15240" b="57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D62C9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农业科技企业信息表</w:t>
      </w:r>
    </w:p>
    <w:p w14:paraId="38CDEC7E">
      <w:pPr>
        <w:ind w:firstLine="640" w:firstLineChars="200"/>
        <w:jc w:val="both"/>
        <w:rPr>
          <w:rFonts w:hint="default" w:ascii="黑体" w:hAnsi="黑体" w:eastAsia="黑体"/>
          <w:b w:val="0"/>
          <w:sz w:val="32"/>
          <w:szCs w:val="21"/>
          <w:lang w:val="en-US" w:eastAsia="zh-CN"/>
        </w:rPr>
      </w:pPr>
      <w:r>
        <w:rPr>
          <w:rFonts w:hint="eastAsia" w:ascii="黑体" w:hAnsi="黑体" w:eastAsia="黑体"/>
          <w:b w:val="0"/>
          <w:sz w:val="32"/>
          <w:szCs w:val="21"/>
          <w:lang w:val="en-US" w:eastAsia="zh-CN"/>
        </w:rPr>
        <w:t>（六）省厅审核企业信息</w:t>
      </w:r>
    </w:p>
    <w:p w14:paraId="6B5ED34C">
      <w:pPr>
        <w:spacing w:line="560" w:lineRule="exact"/>
        <w:ind w:firstLine="641"/>
      </w:pPr>
      <w:r>
        <w:rPr>
          <w:rFonts w:hint="eastAsia"/>
          <w:sz w:val="28"/>
          <w:lang w:val="en-US" w:eastAsia="zh-CN"/>
        </w:rPr>
        <w:t>省厅登录管理平台后，选择“数据审核”模块，可查看当前所管辖内企业调查信息填报情况，根据企业情况，选择是否审核通过。如审核不通过，则企业根据审核意见，重新修改提交后，省厅再次审核。</w:t>
      </w:r>
    </w:p>
    <w:p w14:paraId="4C614B0F">
      <w:pPr>
        <w:pStyle w:val="2"/>
        <w:spacing w:beforeAutospacing="0" w:afterAutospacing="0"/>
        <w:ind w:firstLine="640" w:firstLineChars="200"/>
        <w:rPr>
          <w:rFonts w:hint="default" w:ascii="黑体" w:hAnsi="黑体" w:eastAsia="黑体"/>
          <w:b w:val="0"/>
          <w:sz w:val="32"/>
          <w:szCs w:val="21"/>
          <w:lang w:val="en-US" w:eastAsia="zh-CN"/>
        </w:rPr>
      </w:pPr>
      <w:r>
        <w:rPr>
          <w:rFonts w:hint="eastAsia" w:ascii="黑体" w:hAnsi="黑体" w:eastAsia="黑体"/>
          <w:b w:val="0"/>
          <w:sz w:val="32"/>
          <w:szCs w:val="21"/>
          <w:lang w:eastAsia="zh-CN"/>
        </w:rPr>
        <w:t>（七</w:t>
      </w:r>
      <w:r>
        <w:rPr>
          <w:rFonts w:hint="eastAsia" w:ascii="黑体" w:hAnsi="黑体" w:eastAsia="黑体"/>
          <w:b w:val="0"/>
          <w:sz w:val="32"/>
          <w:szCs w:val="21"/>
          <w:lang w:val="en-US" w:eastAsia="zh-CN"/>
        </w:rPr>
        <w:t>）需求反馈</w:t>
      </w:r>
    </w:p>
    <w:p w14:paraId="03CECB08">
      <w:pPr>
        <w:spacing w:line="560" w:lineRule="exact"/>
        <w:ind w:firstLine="641"/>
        <w:rPr>
          <w:rFonts w:hint="default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企业用户可点击“需求反馈管理”模块提出具体需求，需求类型包括政策建议、技术需求、金融需求、科技人才、创新平台、成果认定、科技副总等需求，部级管理人员针对企业提出的具体需求进行处理回复。</w:t>
      </w:r>
    </w:p>
    <w:p w14:paraId="3331D67D">
      <w:pPr>
        <w:spacing w:line="560" w:lineRule="exact"/>
        <w:ind w:firstLine="641"/>
        <w:rPr>
          <w:rFonts w:hint="default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企业用户点击添加按钮，按照要求填报需求即可，如下图所示：</w:t>
      </w:r>
    </w:p>
    <w:p w14:paraId="4EE591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sz w:val="28"/>
          <w:lang w:val="en-US" w:eastAsia="zh-CN"/>
        </w:rPr>
      </w:pPr>
      <w:r>
        <w:drawing>
          <wp:inline distT="0" distB="0" distL="114300" distR="114300">
            <wp:extent cx="5271770" cy="2158365"/>
            <wp:effectExtent l="0" t="0" r="11430" b="63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2C9E4"/>
    <w:p w14:paraId="6C866A27">
      <w:pPr>
        <w:jc w:val="center"/>
      </w:pPr>
      <w:r>
        <w:rPr>
          <w:rFonts w:hint="eastAsia"/>
          <w:lang w:val="en-US" w:eastAsia="zh-CN"/>
        </w:rPr>
        <w:t>需求</w:t>
      </w:r>
      <w:r>
        <w:rPr>
          <w:rFonts w:hint="eastAsia"/>
        </w:rPr>
        <w:t>添加页面</w:t>
      </w:r>
    </w:p>
    <w:p w14:paraId="5B8B9F26">
      <w:pPr>
        <w:jc w:val="center"/>
        <w:rPr>
          <w:rFonts w:hint="eastAsia"/>
        </w:rPr>
      </w:pPr>
    </w:p>
    <w:p w14:paraId="69AAB557">
      <w:pPr>
        <w:rPr>
          <w:rFonts w:hint="eastAsia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8280709"/>
    </w:sdtPr>
    <w:sdtContent>
      <w:p w14:paraId="4D132444"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6</w:t>
        </w:r>
        <w:r>
          <w:rPr>
            <w:lang w:val="zh-CN"/>
          </w:rPr>
          <w:fldChar w:fldCharType="end"/>
        </w:r>
      </w:p>
    </w:sdtContent>
  </w:sdt>
  <w:p w14:paraId="331BB2C5"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B705AE"/>
    <w:multiLevelType w:val="singleLevel"/>
    <w:tmpl w:val="B5B705A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91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1NGVjOTkzNzI1ZTllNTYwNzdiMGY0ZGJmNjBmZDEifQ=="/>
  </w:docVars>
  <w:rsids>
    <w:rsidRoot w:val="001C5BAB"/>
    <w:rsid w:val="00016B8E"/>
    <w:rsid w:val="00034432"/>
    <w:rsid w:val="000410FA"/>
    <w:rsid w:val="00060832"/>
    <w:rsid w:val="000638CB"/>
    <w:rsid w:val="00066BA1"/>
    <w:rsid w:val="00077B84"/>
    <w:rsid w:val="00085B0B"/>
    <w:rsid w:val="000A0A00"/>
    <w:rsid w:val="000A6FA9"/>
    <w:rsid w:val="000B085A"/>
    <w:rsid w:val="000B6392"/>
    <w:rsid w:val="000C07F3"/>
    <w:rsid w:val="000C0A77"/>
    <w:rsid w:val="000C0D78"/>
    <w:rsid w:val="000C34CD"/>
    <w:rsid w:val="000E68EB"/>
    <w:rsid w:val="00102BA9"/>
    <w:rsid w:val="00135EFF"/>
    <w:rsid w:val="001370D7"/>
    <w:rsid w:val="001434A6"/>
    <w:rsid w:val="00177639"/>
    <w:rsid w:val="00177F97"/>
    <w:rsid w:val="00180E97"/>
    <w:rsid w:val="00186DEB"/>
    <w:rsid w:val="001917D2"/>
    <w:rsid w:val="001929B7"/>
    <w:rsid w:val="001A4846"/>
    <w:rsid w:val="001C022A"/>
    <w:rsid w:val="001C5BAB"/>
    <w:rsid w:val="001D3EA6"/>
    <w:rsid w:val="001E44AF"/>
    <w:rsid w:val="001E69A1"/>
    <w:rsid w:val="001F09AF"/>
    <w:rsid w:val="00201F51"/>
    <w:rsid w:val="00211FB7"/>
    <w:rsid w:val="00217583"/>
    <w:rsid w:val="0022677B"/>
    <w:rsid w:val="00237B32"/>
    <w:rsid w:val="00244E73"/>
    <w:rsid w:val="002759DC"/>
    <w:rsid w:val="00284C8F"/>
    <w:rsid w:val="002910FB"/>
    <w:rsid w:val="002A3F1D"/>
    <w:rsid w:val="002D5F3B"/>
    <w:rsid w:val="002E43AA"/>
    <w:rsid w:val="002E4D95"/>
    <w:rsid w:val="002F7B00"/>
    <w:rsid w:val="003069C0"/>
    <w:rsid w:val="003275EA"/>
    <w:rsid w:val="00330C21"/>
    <w:rsid w:val="003373E1"/>
    <w:rsid w:val="00337DB9"/>
    <w:rsid w:val="003426D3"/>
    <w:rsid w:val="00345EFD"/>
    <w:rsid w:val="003523CB"/>
    <w:rsid w:val="00360855"/>
    <w:rsid w:val="00362D62"/>
    <w:rsid w:val="00365967"/>
    <w:rsid w:val="00374BF8"/>
    <w:rsid w:val="003828A9"/>
    <w:rsid w:val="00382F84"/>
    <w:rsid w:val="00386EE1"/>
    <w:rsid w:val="003A1ABF"/>
    <w:rsid w:val="003A2037"/>
    <w:rsid w:val="003B3B93"/>
    <w:rsid w:val="003C5677"/>
    <w:rsid w:val="003C658A"/>
    <w:rsid w:val="003D26A8"/>
    <w:rsid w:val="003F4419"/>
    <w:rsid w:val="00401BD5"/>
    <w:rsid w:val="00417C60"/>
    <w:rsid w:val="00442207"/>
    <w:rsid w:val="004718BA"/>
    <w:rsid w:val="00486B65"/>
    <w:rsid w:val="00491BFF"/>
    <w:rsid w:val="004C597A"/>
    <w:rsid w:val="004C6CA7"/>
    <w:rsid w:val="004D4EFE"/>
    <w:rsid w:val="0050331B"/>
    <w:rsid w:val="00504E1B"/>
    <w:rsid w:val="00516761"/>
    <w:rsid w:val="0051783B"/>
    <w:rsid w:val="00541421"/>
    <w:rsid w:val="005526BA"/>
    <w:rsid w:val="00564F0E"/>
    <w:rsid w:val="00570D3F"/>
    <w:rsid w:val="00575F38"/>
    <w:rsid w:val="005C4991"/>
    <w:rsid w:val="006006F6"/>
    <w:rsid w:val="0061315B"/>
    <w:rsid w:val="00637171"/>
    <w:rsid w:val="006B70AC"/>
    <w:rsid w:val="006C5C1C"/>
    <w:rsid w:val="006C7FB6"/>
    <w:rsid w:val="006D0679"/>
    <w:rsid w:val="006E0938"/>
    <w:rsid w:val="006E1A0C"/>
    <w:rsid w:val="00702D84"/>
    <w:rsid w:val="00704AF2"/>
    <w:rsid w:val="00715B92"/>
    <w:rsid w:val="007275EF"/>
    <w:rsid w:val="0077620A"/>
    <w:rsid w:val="0078436E"/>
    <w:rsid w:val="007A30E8"/>
    <w:rsid w:val="007C06C7"/>
    <w:rsid w:val="007D3B13"/>
    <w:rsid w:val="007D5DBF"/>
    <w:rsid w:val="007D6673"/>
    <w:rsid w:val="007E1AFA"/>
    <w:rsid w:val="007E422D"/>
    <w:rsid w:val="007E73F9"/>
    <w:rsid w:val="007F3BD4"/>
    <w:rsid w:val="007F5105"/>
    <w:rsid w:val="007F6AA0"/>
    <w:rsid w:val="00802495"/>
    <w:rsid w:val="00807E00"/>
    <w:rsid w:val="008341E2"/>
    <w:rsid w:val="00842C01"/>
    <w:rsid w:val="00843B75"/>
    <w:rsid w:val="00854843"/>
    <w:rsid w:val="008636F0"/>
    <w:rsid w:val="00877838"/>
    <w:rsid w:val="00884090"/>
    <w:rsid w:val="008A6ECD"/>
    <w:rsid w:val="008C565D"/>
    <w:rsid w:val="00914FE4"/>
    <w:rsid w:val="00952DAF"/>
    <w:rsid w:val="009646A6"/>
    <w:rsid w:val="00976A07"/>
    <w:rsid w:val="009775EB"/>
    <w:rsid w:val="009862EE"/>
    <w:rsid w:val="009A5267"/>
    <w:rsid w:val="009A591E"/>
    <w:rsid w:val="009B3846"/>
    <w:rsid w:val="009D2C77"/>
    <w:rsid w:val="009D32F2"/>
    <w:rsid w:val="009D613E"/>
    <w:rsid w:val="009E128E"/>
    <w:rsid w:val="009E7C3E"/>
    <w:rsid w:val="00A01544"/>
    <w:rsid w:val="00A239AF"/>
    <w:rsid w:val="00A25474"/>
    <w:rsid w:val="00A51AA7"/>
    <w:rsid w:val="00A6782A"/>
    <w:rsid w:val="00A75609"/>
    <w:rsid w:val="00A944C4"/>
    <w:rsid w:val="00A95BFC"/>
    <w:rsid w:val="00AB2F82"/>
    <w:rsid w:val="00AB310A"/>
    <w:rsid w:val="00AB69D1"/>
    <w:rsid w:val="00AD4DD5"/>
    <w:rsid w:val="00AD5598"/>
    <w:rsid w:val="00AD6CEA"/>
    <w:rsid w:val="00AF7D96"/>
    <w:rsid w:val="00B0158B"/>
    <w:rsid w:val="00B103EF"/>
    <w:rsid w:val="00B122A5"/>
    <w:rsid w:val="00B2425D"/>
    <w:rsid w:val="00B33765"/>
    <w:rsid w:val="00B33BC7"/>
    <w:rsid w:val="00B4430B"/>
    <w:rsid w:val="00B6566E"/>
    <w:rsid w:val="00B86C6F"/>
    <w:rsid w:val="00B91A88"/>
    <w:rsid w:val="00B93EA3"/>
    <w:rsid w:val="00B9743E"/>
    <w:rsid w:val="00BC6705"/>
    <w:rsid w:val="00BD0C94"/>
    <w:rsid w:val="00BE0943"/>
    <w:rsid w:val="00C01AB0"/>
    <w:rsid w:val="00C072DB"/>
    <w:rsid w:val="00C12720"/>
    <w:rsid w:val="00C12CE1"/>
    <w:rsid w:val="00C15BCD"/>
    <w:rsid w:val="00C22278"/>
    <w:rsid w:val="00C30566"/>
    <w:rsid w:val="00C33872"/>
    <w:rsid w:val="00C4372A"/>
    <w:rsid w:val="00C6044E"/>
    <w:rsid w:val="00C61C51"/>
    <w:rsid w:val="00C63A1A"/>
    <w:rsid w:val="00C7053E"/>
    <w:rsid w:val="00C77ECD"/>
    <w:rsid w:val="00C83AFB"/>
    <w:rsid w:val="00C8736C"/>
    <w:rsid w:val="00C97564"/>
    <w:rsid w:val="00CC162D"/>
    <w:rsid w:val="00CE294C"/>
    <w:rsid w:val="00D10FBC"/>
    <w:rsid w:val="00D168EA"/>
    <w:rsid w:val="00D32B67"/>
    <w:rsid w:val="00D33CB6"/>
    <w:rsid w:val="00D62083"/>
    <w:rsid w:val="00D6780B"/>
    <w:rsid w:val="00D70223"/>
    <w:rsid w:val="00D71BD9"/>
    <w:rsid w:val="00D7427F"/>
    <w:rsid w:val="00D76383"/>
    <w:rsid w:val="00DB03B7"/>
    <w:rsid w:val="00DC4F37"/>
    <w:rsid w:val="00DD2440"/>
    <w:rsid w:val="00DE1D44"/>
    <w:rsid w:val="00E01458"/>
    <w:rsid w:val="00E0405D"/>
    <w:rsid w:val="00E13CC6"/>
    <w:rsid w:val="00E160FE"/>
    <w:rsid w:val="00E20253"/>
    <w:rsid w:val="00E41F08"/>
    <w:rsid w:val="00E43C55"/>
    <w:rsid w:val="00E6656A"/>
    <w:rsid w:val="00E72E52"/>
    <w:rsid w:val="00E97FFD"/>
    <w:rsid w:val="00EA2AE9"/>
    <w:rsid w:val="00EA2DAF"/>
    <w:rsid w:val="00EA4DAF"/>
    <w:rsid w:val="00EA6189"/>
    <w:rsid w:val="00EA73D6"/>
    <w:rsid w:val="00EC2817"/>
    <w:rsid w:val="00ED2244"/>
    <w:rsid w:val="00ED4CCE"/>
    <w:rsid w:val="00ED509B"/>
    <w:rsid w:val="00ED6745"/>
    <w:rsid w:val="00ED6A8D"/>
    <w:rsid w:val="00EE77F3"/>
    <w:rsid w:val="00F01C40"/>
    <w:rsid w:val="00F0391F"/>
    <w:rsid w:val="00F31A80"/>
    <w:rsid w:val="00F32AD5"/>
    <w:rsid w:val="00F32CE5"/>
    <w:rsid w:val="00F35675"/>
    <w:rsid w:val="00F4420D"/>
    <w:rsid w:val="00F45AE2"/>
    <w:rsid w:val="00F86D78"/>
    <w:rsid w:val="00F94FF7"/>
    <w:rsid w:val="00F975A8"/>
    <w:rsid w:val="00FA5CC8"/>
    <w:rsid w:val="00FB558A"/>
    <w:rsid w:val="00FC4A85"/>
    <w:rsid w:val="00FC4DB2"/>
    <w:rsid w:val="00FD4118"/>
    <w:rsid w:val="00FF0556"/>
    <w:rsid w:val="00FF166C"/>
    <w:rsid w:val="00FF7AE8"/>
    <w:rsid w:val="01E60E3C"/>
    <w:rsid w:val="02BB4F63"/>
    <w:rsid w:val="06C937D9"/>
    <w:rsid w:val="0F3967AB"/>
    <w:rsid w:val="13154606"/>
    <w:rsid w:val="13C645C7"/>
    <w:rsid w:val="1FB762B0"/>
    <w:rsid w:val="24159DD9"/>
    <w:rsid w:val="24483F49"/>
    <w:rsid w:val="28924EE2"/>
    <w:rsid w:val="2F3E035E"/>
    <w:rsid w:val="300644C0"/>
    <w:rsid w:val="30731C57"/>
    <w:rsid w:val="36F741AA"/>
    <w:rsid w:val="3759076C"/>
    <w:rsid w:val="37BDBEE2"/>
    <w:rsid w:val="37DC5F59"/>
    <w:rsid w:val="3D69097A"/>
    <w:rsid w:val="3E697D7F"/>
    <w:rsid w:val="3E785AE3"/>
    <w:rsid w:val="3EA71BF8"/>
    <w:rsid w:val="3F8BB4DD"/>
    <w:rsid w:val="4067DD6D"/>
    <w:rsid w:val="45395F92"/>
    <w:rsid w:val="45CD29A9"/>
    <w:rsid w:val="45D77CED"/>
    <w:rsid w:val="46EF1044"/>
    <w:rsid w:val="47F1B021"/>
    <w:rsid w:val="4BDB64AE"/>
    <w:rsid w:val="4ED55FDB"/>
    <w:rsid w:val="4FDF6D4D"/>
    <w:rsid w:val="516E1798"/>
    <w:rsid w:val="5BB4249E"/>
    <w:rsid w:val="5BDDA6C3"/>
    <w:rsid w:val="5EFABEDA"/>
    <w:rsid w:val="5FB34475"/>
    <w:rsid w:val="5FED3522"/>
    <w:rsid w:val="62163D63"/>
    <w:rsid w:val="62382297"/>
    <w:rsid w:val="637F71BD"/>
    <w:rsid w:val="67642FCA"/>
    <w:rsid w:val="67F520D7"/>
    <w:rsid w:val="6AFF93A0"/>
    <w:rsid w:val="6F7922AF"/>
    <w:rsid w:val="6FDD14CA"/>
    <w:rsid w:val="6FDFF19B"/>
    <w:rsid w:val="6FF382C3"/>
    <w:rsid w:val="6FF7BCD8"/>
    <w:rsid w:val="6FFBA7E0"/>
    <w:rsid w:val="73FD0C50"/>
    <w:rsid w:val="75F2BE9C"/>
    <w:rsid w:val="75FB257E"/>
    <w:rsid w:val="767E70B3"/>
    <w:rsid w:val="77D991D5"/>
    <w:rsid w:val="77F4FF1E"/>
    <w:rsid w:val="79978452"/>
    <w:rsid w:val="7A7F6D43"/>
    <w:rsid w:val="7D1A0E4E"/>
    <w:rsid w:val="7DBFCB73"/>
    <w:rsid w:val="7DE10C6E"/>
    <w:rsid w:val="7EFB19DB"/>
    <w:rsid w:val="7FDD2A84"/>
    <w:rsid w:val="9A6F4DEF"/>
    <w:rsid w:val="9BFFF01F"/>
    <w:rsid w:val="9FDB2F17"/>
    <w:rsid w:val="AFBF8842"/>
    <w:rsid w:val="BF64AD36"/>
    <w:rsid w:val="BFFF6BBE"/>
    <w:rsid w:val="BFFF7D5A"/>
    <w:rsid w:val="C7EFE71F"/>
    <w:rsid w:val="D14FBB40"/>
    <w:rsid w:val="D5B34E78"/>
    <w:rsid w:val="DCDBBAD0"/>
    <w:rsid w:val="DECB612D"/>
    <w:rsid w:val="DF5A5AE6"/>
    <w:rsid w:val="DFB77A5D"/>
    <w:rsid w:val="E5FE20AF"/>
    <w:rsid w:val="EEFEED90"/>
    <w:rsid w:val="EFEB3048"/>
    <w:rsid w:val="F1FD1057"/>
    <w:rsid w:val="F6F5DBC5"/>
    <w:rsid w:val="F6F7059E"/>
    <w:rsid w:val="FBB53950"/>
    <w:rsid w:val="FBF51CBD"/>
    <w:rsid w:val="FBF73C8E"/>
    <w:rsid w:val="FDBEBF42"/>
    <w:rsid w:val="FF68E984"/>
    <w:rsid w:val="FF730E0A"/>
    <w:rsid w:val="FFFBB617"/>
    <w:rsid w:val="FFFF8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locked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locked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9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0">
    <w:name w:val="页眉 字符"/>
    <w:basedOn w:val="8"/>
    <w:link w:val="5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字符"/>
    <w:basedOn w:val="8"/>
    <w:link w:val="4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字符"/>
    <w:basedOn w:val="8"/>
    <w:link w:val="3"/>
    <w:autoRedefine/>
    <w:semiHidden/>
    <w:qFormat/>
    <w:uiPriority w:val="99"/>
    <w:rPr>
      <w:rFonts w:ascii="Times New Roman" w:hAnsi="Times New Roman"/>
      <w:kern w:val="2"/>
      <w:sz w:val="18"/>
      <w:szCs w:val="18"/>
    </w:rPr>
  </w:style>
  <w:style w:type="paragraph" w:customStyle="1" w:styleId="13">
    <w:name w:val="图片"/>
    <w:basedOn w:val="1"/>
    <w:qFormat/>
    <w:uiPriority w:val="0"/>
    <w:pPr>
      <w:spacing w:line="360" w:lineRule="auto"/>
      <w:jc w:val="center"/>
    </w:pPr>
    <w:rPr>
      <w:rFonts w:ascii="微软雅黑" w:hAnsi="微软雅黑" w:cs="微软雅黑" w:eastAsiaTheme="minorEastAsia"/>
      <w:color w:val="4D4D4D"/>
      <w:sz w:val="24"/>
      <w:shd w:val="clear" w:color="auto" w:fill="FFFFF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951</Words>
  <Characters>1010</Characters>
  <Lines>4</Lines>
  <Paragraphs>1</Paragraphs>
  <TotalTime>0</TotalTime>
  <ScaleCrop>false</ScaleCrop>
  <LinksUpToDate>false</LinksUpToDate>
  <CharactersWithSpaces>1044</CharactersWithSpaces>
  <Application>WPS Office_6.15.1.8935_F1E327BC-269C-435d-A152-05C5408002CA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2015-12-14T00:15:00Z</dcterms:created>
  <dc:creator>wanggl</dc:creator>
  <cp:lastModifiedBy>King</cp:lastModifiedBy>
  <cp:lastPrinted>2025-04-24T17:33:00Z</cp:lastPrinted>
  <dcterms:modified xsi:type="dcterms:W3CDTF">2025-04-25T19:45:38Z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2052-6.15.1.8935</vt:lpwstr>
  </property>
  <property fmtid="{D5CDD505-2E9C-101B-9397-08002B2CF9AE}" pid="3" name="ICV">
    <vt:lpwstr>74B92254CDE17C0650740B68E6D85EFD_43</vt:lpwstr>
  </property>
  <property fmtid="{D5CDD505-2E9C-101B-9397-08002B2CF9AE}" pid="4" name="KSOTemplateDocerSaveRecord">
    <vt:lpwstr>eyJoZGlkIjoiNmIwM2JjOGE0OTY5MjIwZWJkOGY0ODJkNTQzOTdjMTMiLCJ1c2VySWQiOiI2NDkzNDA4MjEifQ==</vt:lpwstr>
  </property>
</Properties>
</file>