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附件2：</w:t>
      </w:r>
    </w:p>
    <w:p>
      <w:pPr>
        <w:jc w:val="center"/>
        <w:outlineLvl w:val="0"/>
        <w:rPr>
          <w:rFonts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2024年四川省麦（油）后水稻直播品种</w:t>
      </w:r>
    </w:p>
    <w:p>
      <w:pPr>
        <w:jc w:val="center"/>
        <w:outlineLvl w:val="0"/>
        <w:rPr>
          <w:rFonts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区域试验实施方案</w:t>
      </w:r>
    </w:p>
    <w:p>
      <w:pPr>
        <w:spacing w:after="0" w:line="360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</w:p>
    <w:p>
      <w:pPr>
        <w:spacing w:after="0" w:line="360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一、试验目的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为加快我省适宜轻简化栽培的水稻新品种选育和推广，以解决劳动力不足对我省水稻生产的不利影响，为适宜麦（油）后水稻直播品种审定、推广提供科学依据，特安排本组试验。</w:t>
      </w:r>
    </w:p>
    <w:p>
      <w:pPr>
        <w:spacing w:after="0" w:line="360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二、参试品种及供种单位</w:t>
      </w:r>
    </w:p>
    <w:p>
      <w:pPr>
        <w:widowControl w:val="0"/>
        <w:adjustRightInd/>
        <w:snapToGrid/>
        <w:spacing w:after="0" w:line="360" w:lineRule="auto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参试品种及供种单位见《2024年四川省水稻新品种区域试验实施方案》表1。</w:t>
      </w:r>
    </w:p>
    <w:p>
      <w:pPr>
        <w:widowControl w:val="0"/>
        <w:adjustRightInd/>
        <w:snapToGrid/>
        <w:spacing w:after="0" w:line="360" w:lineRule="auto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对照品种及供种单位见《2024年四川省水稻新品种区域试验实施方案》表2。</w:t>
      </w:r>
    </w:p>
    <w:p>
      <w:pPr>
        <w:spacing w:after="0" w:line="360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三、承担单位及试验执行人</w:t>
      </w:r>
    </w:p>
    <w:p>
      <w:pPr>
        <w:widowControl w:val="0"/>
        <w:adjustRightInd/>
        <w:snapToGrid/>
        <w:spacing w:after="0" w:line="360" w:lineRule="auto"/>
        <w:ind w:firstLine="640" w:firstLineChars="200"/>
        <w:outlineLvl w:val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承担单位及执行人见《2024年四川省水稻新品种区域试验实施方案》表3。</w:t>
      </w:r>
    </w:p>
    <w:p>
      <w:pPr>
        <w:spacing w:after="0" w:line="360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四、试验设计与管理</w:t>
      </w:r>
    </w:p>
    <w:p>
      <w:pPr>
        <w:widowControl w:val="0"/>
        <w:adjustRightInd/>
        <w:snapToGrid/>
        <w:spacing w:after="0" w:line="360" w:lineRule="auto"/>
        <w:ind w:firstLine="643" w:firstLineChars="200"/>
        <w:outlineLvl w:val="1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（一）试验田选择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验田应选择土壤肥力水平中等偏上、排灌方便、形状规整、大小合适、前茬一致、肥力均匀的田块。前作为小麦（油菜）田或者上年夏季没有种植水稻的其他田块，若选用上年夏季虽种植水稻，但秋冬季没有翻耕，本年4月上旬已腾空的地块，从4月上旬开始干湿交替灌水，促使落地杂谷全部发芽成秧，直至5月20日后再施肥翻耕备播。</w:t>
      </w:r>
    </w:p>
    <w:p>
      <w:pPr>
        <w:widowControl w:val="0"/>
        <w:adjustRightInd/>
        <w:snapToGrid/>
        <w:spacing w:after="0" w:line="360" w:lineRule="auto"/>
        <w:ind w:firstLine="643" w:firstLineChars="200"/>
        <w:outlineLvl w:val="1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（二）试验设计</w:t>
      </w:r>
    </w:p>
    <w:p>
      <w:pPr>
        <w:widowControl w:val="0"/>
        <w:adjustRightInd/>
        <w:snapToGrid/>
        <w:spacing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1.设计方法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采用随机区组设计，3次重复，小区面积13.33㎡（0.02亩）。小区长方形，长:宽=2:1～3:1。同一试验点小区面积应一致,一组试验应在同一田块进行。</w:t>
      </w:r>
    </w:p>
    <w:p>
      <w:pPr>
        <w:widowControl w:val="0"/>
        <w:adjustRightInd/>
        <w:snapToGrid/>
        <w:spacing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2.保护行设置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试验四周应设置保护行，保护行宽度不小于80厘米，保护行种植对应小区品种。小区间、小区与保护行间距离40厘米。</w:t>
      </w:r>
    </w:p>
    <w:p>
      <w:pPr>
        <w:spacing w:after="0" w:line="360" w:lineRule="auto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（三）栽培管理</w:t>
      </w:r>
    </w:p>
    <w:p>
      <w:pPr>
        <w:widowControl w:val="0"/>
        <w:adjustRightInd/>
        <w:snapToGrid/>
        <w:spacing w:after="0" w:line="360" w:lineRule="auto"/>
        <w:ind w:firstLine="643" w:firstLineChars="20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 播种期</w:t>
      </w:r>
    </w:p>
    <w:p>
      <w:pPr>
        <w:widowControl w:val="0"/>
        <w:adjustRightInd/>
        <w:snapToGrid/>
        <w:spacing w:after="0" w:line="360" w:lineRule="auto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5月25日-5月31日，同一组试验所有品种同期播种。</w:t>
      </w:r>
    </w:p>
    <w:p>
      <w:pPr>
        <w:widowControl w:val="0"/>
        <w:adjustRightInd/>
        <w:snapToGrid/>
        <w:spacing w:after="0" w:line="360" w:lineRule="auto"/>
        <w:ind w:firstLine="643" w:firstLineChars="200"/>
        <w:outlineLvl w:val="1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 整地</w:t>
      </w:r>
    </w:p>
    <w:p>
      <w:pPr>
        <w:widowControl w:val="0"/>
        <w:shd w:val="clear" w:color="auto" w:fill="FFFFFF"/>
        <w:adjustRightInd/>
        <w:snapToGrid/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2.1水直播：前茬收获后及早翻耕，做到田面平，排水畅通，厢沟、腰沟、围沟三沟相通，使厢面无积水。播种前平整好厢面，然后开厢理沟划小区，待泥浆沉实后播种。</w:t>
      </w:r>
    </w:p>
    <w:p>
      <w:pPr>
        <w:widowControl w:val="0"/>
        <w:shd w:val="clear" w:color="auto" w:fill="FFFFFF"/>
        <w:adjustRightInd/>
        <w:snapToGrid/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 旱直播：前茬收获后干田翻耕整细，开沟划小区，播种后灌水。</w:t>
      </w:r>
    </w:p>
    <w:p>
      <w:pPr>
        <w:widowControl w:val="0"/>
        <w:shd w:val="clear" w:color="auto" w:fill="FFFFFF"/>
        <w:adjustRightInd/>
        <w:snapToGrid/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2.3 小区面积定位： 开厢理沟划小区时，为防止厢面边缘因开沟可能造成的塌陷，从而造成小区面积不一致，因此在划小区时应当用棍子对小区4角进行固定。播种前检查，若有塌陷及时修正。</w:t>
      </w:r>
    </w:p>
    <w:p>
      <w:pPr>
        <w:widowControl w:val="0"/>
        <w:adjustRightInd/>
        <w:snapToGrid/>
        <w:spacing w:after="0" w:line="360" w:lineRule="auto"/>
        <w:ind w:firstLine="643" w:firstLineChars="200"/>
        <w:outlineLvl w:val="1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 播种</w:t>
      </w:r>
    </w:p>
    <w:p>
      <w:pPr>
        <w:widowControl w:val="0"/>
        <w:shd w:val="clear" w:color="auto" w:fill="FFFFFF"/>
        <w:adjustRightInd/>
        <w:snapToGrid/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 播种前准备：播种前需测试参试品种千粒重和发芽率。</w:t>
      </w:r>
    </w:p>
    <w:p>
      <w:pPr>
        <w:widowControl w:val="0"/>
        <w:shd w:val="clear" w:color="auto" w:fill="FFFFFF"/>
        <w:adjustRightInd/>
        <w:snapToGrid/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 播种步骤</w:t>
      </w:r>
    </w:p>
    <w:p>
      <w:pPr>
        <w:widowControl w:val="0"/>
        <w:shd w:val="clear" w:color="auto" w:fill="FFFFFF"/>
        <w:adjustRightInd/>
        <w:snapToGrid/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3.2.1 播种量确定：在保证杂交稻每亩基本苗（谷苗）4～5万、常规稻每亩基本苗（谷苗）11～12万的情况下，承担单位根据各试验品种的千粒重、发芽率和品种类型（杂交稻或常规稻）确定每品种播种量（理论播种量=千粒重÷1000×基本苗÷发芽率×小区面积（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）÷666.67m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），实际播种量均按照理论播种量的130%计算，并根据计算结果，按品种定量称取试验种子，以保证每种类（杂交或常规稻）品种基本苗基本一致。</w:t>
      </w:r>
    </w:p>
    <w:p>
      <w:pPr>
        <w:widowControl w:val="0"/>
        <w:shd w:val="clear" w:color="auto" w:fill="FFFFFF"/>
        <w:adjustRightInd/>
        <w:snapToGrid/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3.2.2 定量播种：采用小区定量播种。播种前种子应进行药剂浸种催芽，种子浸种催芽后，用丁硫克百威等包衣，防治鸟害，同时将每品种平均分成3份，每小区播种1份。同一组试验最好由1人负责完成播种，播种采用撒播，播种时应将试验种子撒播在小区四角定位形成的框内，以保证每品种播种面积、基本苗基本一致，先稀后补，即先播70％种子，再用30％的种子补缺补稀，要求播种均匀。播种后泥浆踏谷。</w:t>
      </w:r>
    </w:p>
    <w:p>
      <w:pPr>
        <w:widowControl w:val="0"/>
        <w:shd w:val="clear" w:color="auto" w:fill="FFFFFF"/>
        <w:adjustRightInd/>
        <w:snapToGrid/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3.2.3 移密补稀：出苗后，对于小区缺苗严重的地方，要及时移密补稀，使稻株均匀分布，同时将小区四角定位框以外的秧苗移入框内或去除。</w:t>
      </w:r>
    </w:p>
    <w:p>
      <w:pPr>
        <w:widowControl w:val="0"/>
        <w:adjustRightInd/>
        <w:snapToGrid/>
        <w:spacing w:after="0" w:line="360" w:lineRule="auto"/>
        <w:ind w:firstLine="643" w:firstLineChars="200"/>
        <w:outlineLvl w:val="1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 .田间管理</w:t>
      </w:r>
    </w:p>
    <w:p>
      <w:pPr>
        <w:widowControl w:val="0"/>
        <w:adjustRightInd/>
        <w:snapToGrid/>
        <w:spacing w:after="0" w:line="360" w:lineRule="auto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4.1 除草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4.1.1 封闭除草：播种后3天内喷封闭除草剂，同时投放鼠雀害药物，以防鼠雀危害。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4.1.2 苗期除草：当秧苗3叶1心时，施苗期除草剂，并辅以人工除草。</w:t>
      </w:r>
    </w:p>
    <w:p>
      <w:pPr>
        <w:widowControl w:val="0"/>
        <w:adjustRightInd/>
        <w:snapToGrid/>
        <w:spacing w:after="0" w:line="360" w:lineRule="auto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4.2 施肥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4.2.1  底肥：亩施碳铵25-30公斤。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4.2.2  追肥： 秧苗1叶1心施尿素7-8公斤，3叶1心亩施复合肥25公斤，5叶1心看苗施肥。</w:t>
      </w:r>
    </w:p>
    <w:p>
      <w:pPr>
        <w:widowControl w:val="0"/>
        <w:adjustRightInd/>
        <w:snapToGrid/>
        <w:spacing w:after="0" w:line="360" w:lineRule="auto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4.3 管水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4.3.1  播种后至3叶1心保持田间湿润。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4.3.2  3叶1心至5叶1心间歇湿润灌溉。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4.3.3  6叶以后长期保持浅水灌溉，同时根据苗情适度晒田控苗，促进成穗率。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4.3.4  稻谷半吊黄时断水保持田间湿润。</w:t>
      </w:r>
    </w:p>
    <w:p>
      <w:pPr>
        <w:widowControl w:val="0"/>
        <w:adjustRightInd/>
        <w:snapToGrid/>
        <w:spacing w:after="0" w:line="360" w:lineRule="auto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4.4 防治虫害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根据预测预报，及时进行虫害防治。</w:t>
      </w:r>
    </w:p>
    <w:p>
      <w:pPr>
        <w:widowControl w:val="0"/>
        <w:adjustRightInd/>
        <w:snapToGrid/>
        <w:spacing w:after="0" w:line="360" w:lineRule="auto"/>
        <w:ind w:firstLine="643" w:firstLineChars="200"/>
        <w:outlineLvl w:val="1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 其他要求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5.1整个试验期间治虫不治病；不使用植物生长调节剂。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5.2 施肥水平中等偏上，切忌偏高或偏低。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5.3 注意防止鸟、鼠、禽、畜等对试验的危害。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5.4 田间管理要及时，同一组试验的同一项管理措施要在同一天内完成，若不能完成的，至少同一重复要在一天内完成。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5.5其他栽培管理措施按当地大田生产习惯。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 产量计算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本试验小区面积13.33㎡为播种面积，不含边际效应，为方便计算，亩产量均按照小区面积13.33㎡折算。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六、设置苗情调查点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在第I和第II重复各设置1个苗情调查点，每个点设置在离小区角两个边20厘米处，每点为0.5米×0.5米的正方形，调查点可用铁丝框或棍子固定，调查其出苗率、基本苗和有效穗。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七、特性鉴定</w:t>
      </w:r>
    </w:p>
    <w:p>
      <w:pPr>
        <w:widowControl w:val="0"/>
        <w:adjustRightInd/>
        <w:snapToGrid/>
        <w:spacing w:after="0" w:line="360" w:lineRule="auto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鉴定内容及承担单位见《2024年四川省水稻新品种区域试验方案》表3。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八、千粒重及发芽率检测</w:t>
      </w:r>
    </w:p>
    <w:p>
      <w:pPr>
        <w:widowControl w:val="0"/>
        <w:adjustRightInd/>
        <w:snapToGrid/>
        <w:spacing w:after="0" w:line="360" w:lineRule="auto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四川省农科院作物所在5月10日前后，对参试品种的千粒重和发芽率进行统一检测，并将测试结果告知各承担单位。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九、观察记载和结果报送</w:t>
      </w:r>
    </w:p>
    <w:p>
      <w:pPr>
        <w:widowControl w:val="0"/>
        <w:adjustRightInd/>
        <w:snapToGrid/>
        <w:spacing w:after="0" w:line="360" w:lineRule="auto"/>
        <w:ind w:firstLine="643" w:firstLineChars="200"/>
        <w:outlineLvl w:val="1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 观察记载及收获测产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各试验点务必专人负责试验，确保试验过程和试验结果的真实性、科学性、准确性，按照本试验实施方案、《四川省水稻品种试验观察记载标准》及《四川省水稻区域试验记载本》的要求进行观察记载、苗情调查 、室内考种 、全区收获测产、综合评价等。 </w:t>
      </w:r>
    </w:p>
    <w:p>
      <w:pPr>
        <w:widowControl w:val="0"/>
        <w:adjustRightInd/>
        <w:snapToGrid/>
        <w:spacing w:after="0" w:line="360" w:lineRule="auto"/>
        <w:ind w:firstLine="643" w:firstLineChars="200"/>
        <w:outlineLvl w:val="1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（二）结果报送</w:t>
      </w:r>
    </w:p>
    <w:p>
      <w:pPr>
        <w:tabs>
          <w:tab w:val="left" w:pos="744"/>
        </w:tabs>
        <w:spacing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1.纸质和电子总结报送</w:t>
      </w:r>
    </w:p>
    <w:p>
      <w:pPr>
        <w:tabs>
          <w:tab w:val="left" w:pos="744"/>
        </w:tabs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承担单位应及时将书面总结（四川省水稻区域试验记载本）在10月20日前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发送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电子邮件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381627517@qq.com，并将书面总结一份加盖单位公章后报送我站（地址：成都市武侯区玉林北路5号，四川省种子站，收信人：李静，邮编：610041，电话028－85456865）。逾期将不予汇总。</w:t>
      </w:r>
    </w:p>
    <w:p>
      <w:pPr>
        <w:numPr>
          <w:ilvl w:val="0"/>
          <w:numId w:val="0"/>
        </w:numPr>
        <w:tabs>
          <w:tab w:val="left" w:pos="744"/>
        </w:tabs>
        <w:spacing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平台报送</w:t>
      </w:r>
    </w:p>
    <w:p>
      <w:pPr>
        <w:numPr>
          <w:ilvl w:val="0"/>
          <w:numId w:val="0"/>
        </w:numPr>
        <w:tabs>
          <w:tab w:val="left" w:pos="744"/>
        </w:tabs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https://zzxxmanage.scnynctxxzx.com/</w:t>
      </w:r>
      <w:r>
        <w:rPr>
          <w:rFonts w:hint="eastAsia" w:ascii="仿宋_GB2312" w:hAnsi="仿宋_GB2312" w:eastAsia="仿宋_GB2312" w:cs="仿宋_GB2312"/>
          <w:sz w:val="32"/>
          <w:szCs w:val="32"/>
        </w:rPr>
        <w:t>上传试验结果。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十、其它事项</w:t>
      </w:r>
    </w:p>
    <w:p>
      <w:pPr>
        <w:widowControl w:val="0"/>
        <w:adjustRightInd/>
        <w:snapToGrid/>
        <w:spacing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（一）信息发布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有关信息在四川省农业农村厅网站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http://nynct.sc.gov.cn/和品种试验管理系统https://zzxxmanage.scnynctxxzx.com/发布。</w:t>
      </w:r>
    </w:p>
    <w:p>
      <w:pPr>
        <w:numPr>
          <w:ilvl w:val="0"/>
          <w:numId w:val="1"/>
        </w:numPr>
        <w:spacing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特殊情况处理</w:t>
      </w:r>
    </w:p>
    <w:p>
      <w:pPr>
        <w:numPr>
          <w:ilvl w:val="0"/>
          <w:numId w:val="0"/>
        </w:numPr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试验期间如发生明显影响试验结果的意外事故，试验点应在 7日内电告、10日内函告试验主持单位，说明事故发生经过、发生原因、采取的措施以及对试验的影响，并提供相关图片、影像等资料，并在在品种试验管理系统上传图片资料。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监督检查</w:t>
      </w:r>
    </w:p>
    <w:p>
      <w:pPr>
        <w:widowControl w:val="0"/>
        <w:numPr>
          <w:ilvl w:val="0"/>
          <w:numId w:val="0"/>
        </w:numPr>
        <w:adjustRightInd/>
        <w:snapToGrid/>
        <w:spacing w:after="0" w:line="360" w:lineRule="auto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试验期间将组织有关专家对承担单位试验实施情况进行现场检查，对参试品种表现进行现场鉴评。</w:t>
      </w:r>
    </w:p>
    <w:sectPr>
      <w:footerReference r:id="rId3" w:type="default"/>
      <w:pgSz w:w="11906" w:h="16838"/>
      <w:pgMar w:top="1440" w:right="1134" w:bottom="1440" w:left="1134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ADjbKuwAQAA&#10;Tw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5619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MRYhpywAQAA&#10;Tw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4B051"/>
    <w:multiLevelType w:val="singleLevel"/>
    <w:tmpl w:val="7074B05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MDBiZjg4YmE3YTk5MDNmZmIzYzFlYzFkOTRhZjAifQ=="/>
  </w:docVars>
  <w:rsids>
    <w:rsidRoot w:val="00D31D50"/>
    <w:rsid w:val="002E3043"/>
    <w:rsid w:val="00323B43"/>
    <w:rsid w:val="003D37D8"/>
    <w:rsid w:val="00426133"/>
    <w:rsid w:val="004358AB"/>
    <w:rsid w:val="00574131"/>
    <w:rsid w:val="005B39F7"/>
    <w:rsid w:val="008B7726"/>
    <w:rsid w:val="00C85D36"/>
    <w:rsid w:val="00D31D50"/>
    <w:rsid w:val="00E67FB3"/>
    <w:rsid w:val="00E71B0F"/>
    <w:rsid w:val="01EA238B"/>
    <w:rsid w:val="03A86815"/>
    <w:rsid w:val="05F60F71"/>
    <w:rsid w:val="06240388"/>
    <w:rsid w:val="08396501"/>
    <w:rsid w:val="0F000F2A"/>
    <w:rsid w:val="15EA6517"/>
    <w:rsid w:val="16C26A1E"/>
    <w:rsid w:val="18411FCB"/>
    <w:rsid w:val="1EF85D9B"/>
    <w:rsid w:val="205F525F"/>
    <w:rsid w:val="20BA4AD5"/>
    <w:rsid w:val="22EE6FE4"/>
    <w:rsid w:val="252461AB"/>
    <w:rsid w:val="2660427E"/>
    <w:rsid w:val="26C34286"/>
    <w:rsid w:val="28A52579"/>
    <w:rsid w:val="297D3290"/>
    <w:rsid w:val="2AAC7158"/>
    <w:rsid w:val="2C982908"/>
    <w:rsid w:val="2D2C34DF"/>
    <w:rsid w:val="2EE80B0A"/>
    <w:rsid w:val="30D621D4"/>
    <w:rsid w:val="31E31F6F"/>
    <w:rsid w:val="31E65D6E"/>
    <w:rsid w:val="333332A9"/>
    <w:rsid w:val="33D24E5A"/>
    <w:rsid w:val="3483591F"/>
    <w:rsid w:val="35EA78CF"/>
    <w:rsid w:val="35FB78C0"/>
    <w:rsid w:val="369B7A79"/>
    <w:rsid w:val="3A353E25"/>
    <w:rsid w:val="3ADA18AA"/>
    <w:rsid w:val="3B47159E"/>
    <w:rsid w:val="3B6F0C49"/>
    <w:rsid w:val="3D1753F3"/>
    <w:rsid w:val="3D8638FD"/>
    <w:rsid w:val="3EBC346D"/>
    <w:rsid w:val="42626184"/>
    <w:rsid w:val="427E7BFE"/>
    <w:rsid w:val="42B7044E"/>
    <w:rsid w:val="458C666E"/>
    <w:rsid w:val="45C8160B"/>
    <w:rsid w:val="48A17503"/>
    <w:rsid w:val="4F36318E"/>
    <w:rsid w:val="50315CA2"/>
    <w:rsid w:val="50E40455"/>
    <w:rsid w:val="515E25D0"/>
    <w:rsid w:val="53B23623"/>
    <w:rsid w:val="53CE53BF"/>
    <w:rsid w:val="59D64A15"/>
    <w:rsid w:val="5A93352E"/>
    <w:rsid w:val="5B5202FB"/>
    <w:rsid w:val="5BC714A8"/>
    <w:rsid w:val="5BF60ED3"/>
    <w:rsid w:val="5EC611D6"/>
    <w:rsid w:val="5F372152"/>
    <w:rsid w:val="61635267"/>
    <w:rsid w:val="62390425"/>
    <w:rsid w:val="640B4EAB"/>
    <w:rsid w:val="66E4300C"/>
    <w:rsid w:val="676D7666"/>
    <w:rsid w:val="6AA678AE"/>
    <w:rsid w:val="6BD46865"/>
    <w:rsid w:val="6C4671CE"/>
    <w:rsid w:val="6C8D6B7F"/>
    <w:rsid w:val="6E587978"/>
    <w:rsid w:val="6ED230A3"/>
    <w:rsid w:val="6EDD1293"/>
    <w:rsid w:val="73E51D15"/>
    <w:rsid w:val="74136227"/>
    <w:rsid w:val="7719430B"/>
    <w:rsid w:val="7AFB17CE"/>
    <w:rsid w:val="7F15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0"/>
      </w:tabs>
      <w:spacing w:line="440" w:lineRule="exact"/>
      <w:ind w:firstLine="48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41"/>
    <w:basedOn w:val="7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31"/>
    <w:basedOn w:val="7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1">
    <w:name w:val="页眉 字符"/>
    <w:basedOn w:val="7"/>
    <w:link w:val="4"/>
    <w:qFormat/>
    <w:uiPriority w:val="99"/>
    <w:rPr>
      <w:rFonts w:ascii="Tahoma" w:hAnsi="Tahoma" w:eastAsia="微软雅黑" w:cstheme="minorBidi"/>
      <w:sz w:val="18"/>
      <w:szCs w:val="18"/>
    </w:rPr>
  </w:style>
  <w:style w:type="paragraph" w:customStyle="1" w:styleId="12">
    <w:name w:val="Revision"/>
    <w:hidden/>
    <w:unhideWhenUsed/>
    <w:qFormat/>
    <w:uiPriority w:val="99"/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35</Pages>
  <Words>4215</Words>
  <Characters>24028</Characters>
  <Lines>200</Lines>
  <Paragraphs>56</Paragraphs>
  <TotalTime>78</TotalTime>
  <ScaleCrop>false</ScaleCrop>
  <LinksUpToDate>false</LinksUpToDate>
  <CharactersWithSpaces>28187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HYX</cp:lastModifiedBy>
  <cp:lastPrinted>2024-03-27T01:36:00Z</cp:lastPrinted>
  <dcterms:modified xsi:type="dcterms:W3CDTF">2024-03-27T03:00:22Z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BB36AFE96A6A4C5A932AA41EAF27B16D</vt:lpwstr>
  </property>
</Properties>
</file>