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6E" w:rsidRDefault="005E069A">
      <w:pPr>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0"/>
          <w:szCs w:val="30"/>
        </w:rPr>
        <w:t>附件</w:t>
      </w:r>
      <w:r>
        <w:rPr>
          <w:rFonts w:ascii="仿宋_GB2312" w:eastAsia="仿宋_GB2312" w:hAnsi="仿宋_GB2312" w:cs="仿宋_GB2312" w:hint="eastAsia"/>
          <w:color w:val="000000"/>
          <w:sz w:val="30"/>
          <w:szCs w:val="30"/>
        </w:rPr>
        <w:t>1</w:t>
      </w:r>
    </w:p>
    <w:p w:rsidR="001F646E" w:rsidRDefault="005E069A">
      <w:pPr>
        <w:spacing w:line="600" w:lineRule="exact"/>
        <w:jc w:val="center"/>
        <w:rPr>
          <w:rFonts w:ascii="方正小标宋简体" w:eastAsia="方正小标宋简体" w:hAnsi="方正小标宋简体" w:cs="方正小标宋简体"/>
          <w:bCs w:val="0"/>
          <w:color w:val="000000"/>
        </w:rPr>
      </w:pPr>
      <w:r>
        <w:rPr>
          <w:rFonts w:ascii="方正小标宋简体" w:eastAsia="方正小标宋简体" w:hAnsi="方正小标宋简体" w:cs="方正小标宋简体" w:hint="eastAsia"/>
          <w:bCs w:val="0"/>
          <w:color w:val="000000"/>
        </w:rPr>
        <w:t>兽药追溯专项检查表</w:t>
      </w:r>
    </w:p>
    <w:p w:rsidR="001F646E" w:rsidRDefault="005E069A">
      <w:pPr>
        <w:spacing w:line="600" w:lineRule="exact"/>
        <w:rPr>
          <w:rFonts w:asciiTheme="minorEastAsia" w:eastAsiaTheme="minorEastAsia" w:hAnsiTheme="minorEastAsia" w:cstheme="minorEastAsia"/>
          <w:color w:val="000000"/>
          <w:sz w:val="28"/>
          <w:szCs w:val="28"/>
          <w:u w:val="single"/>
        </w:rPr>
      </w:pPr>
      <w:r>
        <w:rPr>
          <w:rFonts w:asciiTheme="minorEastAsia" w:eastAsiaTheme="minorEastAsia" w:hAnsiTheme="minorEastAsia" w:cstheme="minorEastAsia" w:hint="eastAsia"/>
          <w:color w:val="000000"/>
          <w:sz w:val="28"/>
          <w:szCs w:val="28"/>
          <w:u w:val="single"/>
        </w:rPr>
        <w:t xml:space="preserve">         </w:t>
      </w:r>
      <w:r>
        <w:rPr>
          <w:rFonts w:asciiTheme="minorEastAsia" w:eastAsiaTheme="minorEastAsia" w:hAnsiTheme="minorEastAsia" w:cstheme="minorEastAsia" w:hint="eastAsia"/>
          <w:color w:val="000000"/>
          <w:sz w:val="28"/>
          <w:szCs w:val="28"/>
        </w:rPr>
        <w:t>市</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州</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u w:val="single"/>
        </w:rPr>
        <w:t xml:space="preserve">    </w:t>
      </w:r>
      <w:r>
        <w:rPr>
          <w:rFonts w:asciiTheme="minorEastAsia" w:eastAsiaTheme="minorEastAsia" w:hAnsiTheme="minorEastAsia" w:cstheme="minorEastAsia" w:hint="eastAsia"/>
          <w:color w:val="000000"/>
          <w:sz w:val="28"/>
          <w:szCs w:val="28"/>
        </w:rPr>
        <w:t>县（区</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市</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 xml:space="preserve">             </w:t>
      </w:r>
      <w:r>
        <w:rPr>
          <w:rFonts w:asciiTheme="minorEastAsia" w:eastAsiaTheme="minorEastAsia" w:hAnsiTheme="minorEastAsia" w:cstheme="minorEastAsia" w:hint="eastAsia"/>
          <w:color w:val="000000"/>
          <w:sz w:val="28"/>
          <w:szCs w:val="28"/>
        </w:rPr>
        <w:t>填表人：</w:t>
      </w:r>
      <w:r>
        <w:rPr>
          <w:rFonts w:asciiTheme="minorEastAsia" w:eastAsiaTheme="minorEastAsia" w:hAnsiTheme="minorEastAsia" w:cstheme="minorEastAsia" w:hint="eastAsia"/>
          <w:color w:val="000000"/>
          <w:sz w:val="28"/>
          <w:szCs w:val="28"/>
          <w:u w:val="single"/>
        </w:rPr>
        <w:t xml:space="preserve">       </w:t>
      </w:r>
    </w:p>
    <w:tbl>
      <w:tblPr>
        <w:tblW w:w="8860"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459"/>
        <w:gridCol w:w="6545"/>
      </w:tblGrid>
      <w:tr w:rsidR="001F646E">
        <w:trPr>
          <w:jc w:val="center"/>
        </w:trPr>
        <w:tc>
          <w:tcPr>
            <w:tcW w:w="8860" w:type="dxa"/>
            <w:gridSpan w:val="3"/>
          </w:tcPr>
          <w:p w:rsidR="001F646E" w:rsidRDefault="005E069A">
            <w:pP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兽药生产（经营</w:t>
            </w:r>
            <w:r>
              <w:rPr>
                <w:rFonts w:asciiTheme="minorEastAsia" w:eastAsiaTheme="minorEastAsia" w:hAnsiTheme="minorEastAsia" w:cstheme="minorEastAsia" w:hint="eastAsia"/>
                <w:color w:val="000000"/>
                <w:sz w:val="28"/>
                <w:szCs w:val="28"/>
              </w:rPr>
              <w:t>、使用</w:t>
            </w:r>
            <w:r>
              <w:rPr>
                <w:rFonts w:asciiTheme="minorEastAsia" w:eastAsiaTheme="minorEastAsia" w:hAnsiTheme="minorEastAsia" w:cstheme="minorEastAsia" w:hint="eastAsia"/>
                <w:color w:val="000000"/>
                <w:sz w:val="28"/>
                <w:szCs w:val="28"/>
              </w:rPr>
              <w:t>）企业</w:t>
            </w:r>
            <w:r>
              <w:rPr>
                <w:rFonts w:asciiTheme="minorEastAsia" w:eastAsiaTheme="minorEastAsia" w:hAnsiTheme="minorEastAsia" w:cstheme="minorEastAsia" w:hint="eastAsia"/>
                <w:color w:val="000000"/>
                <w:sz w:val="28"/>
                <w:szCs w:val="28"/>
              </w:rPr>
              <w:t>（规模养殖场）</w:t>
            </w:r>
            <w:r>
              <w:rPr>
                <w:rFonts w:asciiTheme="minorEastAsia" w:eastAsiaTheme="minorEastAsia" w:hAnsiTheme="minorEastAsia" w:cstheme="minorEastAsia" w:hint="eastAsia"/>
                <w:color w:val="000000"/>
                <w:sz w:val="28"/>
                <w:szCs w:val="28"/>
              </w:rPr>
              <w:t>名称：</w:t>
            </w:r>
          </w:p>
          <w:p w:rsidR="001F646E" w:rsidRDefault="001F646E">
            <w:pPr>
              <w:rPr>
                <w:rFonts w:asciiTheme="minorEastAsia" w:eastAsiaTheme="minorEastAsia" w:hAnsiTheme="minorEastAsia" w:cstheme="minorEastAsia"/>
                <w:color w:val="000000"/>
                <w:sz w:val="28"/>
                <w:szCs w:val="28"/>
              </w:rPr>
            </w:pPr>
          </w:p>
        </w:tc>
      </w:tr>
      <w:tr w:rsidR="001F646E">
        <w:trPr>
          <w:jc w:val="center"/>
        </w:trPr>
        <w:tc>
          <w:tcPr>
            <w:tcW w:w="856" w:type="dxa"/>
          </w:tcPr>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序号</w:t>
            </w:r>
          </w:p>
        </w:tc>
        <w:tc>
          <w:tcPr>
            <w:tcW w:w="1459" w:type="dxa"/>
            <w:vAlign w:val="center"/>
          </w:tcPr>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检查内容</w:t>
            </w:r>
          </w:p>
        </w:tc>
        <w:tc>
          <w:tcPr>
            <w:tcW w:w="6545" w:type="dxa"/>
            <w:vAlign w:val="center"/>
          </w:tcPr>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现场检查情况记录</w:t>
            </w:r>
          </w:p>
        </w:tc>
      </w:tr>
      <w:tr w:rsidR="001F646E">
        <w:trPr>
          <w:trHeight w:val="3162"/>
          <w:jc w:val="center"/>
        </w:trPr>
        <w:tc>
          <w:tcPr>
            <w:tcW w:w="856" w:type="dxa"/>
          </w:tcPr>
          <w:p w:rsidR="001F646E" w:rsidRDefault="001F646E">
            <w:pPr>
              <w:rPr>
                <w:rFonts w:asciiTheme="minorEastAsia" w:eastAsiaTheme="minorEastAsia" w:hAnsiTheme="minorEastAsia" w:cstheme="minorEastAsia"/>
                <w:color w:val="000000"/>
                <w:sz w:val="28"/>
                <w:szCs w:val="28"/>
              </w:rPr>
            </w:pPr>
          </w:p>
          <w:p w:rsidR="001F646E" w:rsidRDefault="001F646E">
            <w:pPr>
              <w:rPr>
                <w:rFonts w:asciiTheme="minorEastAsia" w:eastAsiaTheme="minorEastAsia" w:hAnsiTheme="minorEastAsia" w:cstheme="minorEastAsia"/>
                <w:color w:val="000000"/>
                <w:sz w:val="28"/>
                <w:szCs w:val="28"/>
              </w:rPr>
            </w:pPr>
          </w:p>
          <w:p w:rsidR="001F646E" w:rsidRDefault="001F646E">
            <w:pPr>
              <w:jc w:val="center"/>
              <w:rPr>
                <w:rFonts w:asciiTheme="minorEastAsia" w:eastAsiaTheme="minorEastAsia" w:hAnsiTheme="minorEastAsia" w:cstheme="minorEastAsia"/>
                <w:color w:val="000000"/>
                <w:sz w:val="24"/>
                <w:szCs w:val="24"/>
              </w:rPr>
            </w:pP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p>
        </w:tc>
        <w:tc>
          <w:tcPr>
            <w:tcW w:w="1459" w:type="dxa"/>
          </w:tcPr>
          <w:p w:rsidR="001F646E" w:rsidRDefault="001F646E">
            <w:pPr>
              <w:rPr>
                <w:rFonts w:asciiTheme="minorEastAsia" w:eastAsiaTheme="minorEastAsia" w:hAnsiTheme="minorEastAsia" w:cstheme="minorEastAsia"/>
                <w:color w:val="000000"/>
                <w:sz w:val="24"/>
                <w:szCs w:val="24"/>
              </w:rPr>
            </w:pPr>
          </w:p>
          <w:p w:rsidR="001F646E" w:rsidRDefault="001F646E">
            <w:pPr>
              <w:rPr>
                <w:rFonts w:asciiTheme="minorEastAsia" w:eastAsiaTheme="minorEastAsia" w:hAnsiTheme="minorEastAsia" w:cstheme="minorEastAsia"/>
                <w:color w:val="000000"/>
                <w:sz w:val="24"/>
                <w:szCs w:val="24"/>
              </w:rPr>
            </w:pPr>
          </w:p>
          <w:p w:rsidR="001F646E" w:rsidRDefault="001F646E">
            <w:pPr>
              <w:jc w:val="center"/>
              <w:rPr>
                <w:rFonts w:asciiTheme="minorEastAsia" w:eastAsiaTheme="minorEastAsia" w:hAnsiTheme="minorEastAsia" w:cstheme="minorEastAsia"/>
                <w:color w:val="000000"/>
                <w:sz w:val="24"/>
                <w:szCs w:val="24"/>
              </w:rPr>
            </w:pPr>
          </w:p>
          <w:p w:rsidR="001F646E" w:rsidRDefault="001F646E">
            <w:pPr>
              <w:jc w:val="center"/>
              <w:rPr>
                <w:rFonts w:asciiTheme="minorEastAsia" w:eastAsiaTheme="minorEastAsia" w:hAnsiTheme="minorEastAsia" w:cstheme="minorEastAsia"/>
                <w:color w:val="000000"/>
                <w:sz w:val="24"/>
                <w:szCs w:val="24"/>
              </w:rPr>
            </w:pP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兽药产品</w:t>
            </w: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入库信息</w:t>
            </w: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上传情况</w:t>
            </w:r>
          </w:p>
        </w:tc>
        <w:tc>
          <w:tcPr>
            <w:tcW w:w="6545" w:type="dxa"/>
          </w:tcPr>
          <w:p w:rsidR="001F646E" w:rsidRDefault="001F646E">
            <w:pPr>
              <w:rPr>
                <w:rFonts w:asciiTheme="minorEastAsia" w:eastAsiaTheme="minorEastAsia" w:hAnsiTheme="minorEastAsia" w:cstheme="minorEastAsia"/>
                <w:color w:val="000000"/>
                <w:sz w:val="28"/>
                <w:szCs w:val="28"/>
              </w:rPr>
            </w:pPr>
          </w:p>
          <w:p w:rsidR="001F646E" w:rsidRDefault="001F646E">
            <w:pPr>
              <w:rPr>
                <w:rFonts w:asciiTheme="minorEastAsia" w:eastAsiaTheme="minorEastAsia" w:hAnsiTheme="minorEastAsia" w:cstheme="minorEastAsia"/>
                <w:color w:val="000000"/>
                <w:sz w:val="28"/>
                <w:szCs w:val="28"/>
              </w:rPr>
            </w:pPr>
          </w:p>
          <w:p w:rsidR="001F646E" w:rsidRDefault="001F646E">
            <w:pPr>
              <w:rPr>
                <w:rFonts w:asciiTheme="minorEastAsia" w:eastAsiaTheme="minorEastAsia" w:hAnsiTheme="minorEastAsia" w:cstheme="minorEastAsia"/>
                <w:color w:val="000000"/>
                <w:sz w:val="28"/>
                <w:szCs w:val="28"/>
              </w:rPr>
            </w:pPr>
          </w:p>
        </w:tc>
      </w:tr>
      <w:tr w:rsidR="001F646E">
        <w:trPr>
          <w:trHeight w:val="3116"/>
          <w:jc w:val="center"/>
        </w:trPr>
        <w:tc>
          <w:tcPr>
            <w:tcW w:w="856" w:type="dxa"/>
          </w:tcPr>
          <w:p w:rsidR="001F646E" w:rsidRDefault="001F646E">
            <w:pPr>
              <w:rPr>
                <w:rFonts w:asciiTheme="minorEastAsia" w:eastAsiaTheme="minorEastAsia" w:hAnsiTheme="minorEastAsia" w:cstheme="minorEastAsia"/>
                <w:color w:val="000000"/>
                <w:sz w:val="24"/>
                <w:szCs w:val="24"/>
              </w:rPr>
            </w:pPr>
          </w:p>
          <w:p w:rsidR="001F646E" w:rsidRDefault="001F646E">
            <w:pPr>
              <w:rPr>
                <w:rFonts w:asciiTheme="minorEastAsia" w:eastAsiaTheme="minorEastAsia" w:hAnsiTheme="minorEastAsia" w:cstheme="minorEastAsia"/>
                <w:color w:val="000000"/>
                <w:sz w:val="24"/>
                <w:szCs w:val="24"/>
              </w:rPr>
            </w:pPr>
          </w:p>
          <w:p w:rsidR="001F646E" w:rsidRDefault="001F646E">
            <w:pPr>
              <w:rPr>
                <w:rFonts w:asciiTheme="minorEastAsia" w:eastAsiaTheme="minorEastAsia" w:hAnsiTheme="minorEastAsia" w:cstheme="minorEastAsia"/>
                <w:color w:val="000000"/>
                <w:sz w:val="24"/>
                <w:szCs w:val="24"/>
              </w:rPr>
            </w:pPr>
          </w:p>
          <w:p w:rsidR="001F646E" w:rsidRDefault="001F646E">
            <w:pPr>
              <w:rPr>
                <w:rFonts w:asciiTheme="minorEastAsia" w:eastAsiaTheme="minorEastAsia" w:hAnsiTheme="minorEastAsia" w:cstheme="minorEastAsia"/>
                <w:color w:val="000000"/>
                <w:sz w:val="24"/>
                <w:szCs w:val="24"/>
              </w:rPr>
            </w:pPr>
          </w:p>
          <w:p w:rsidR="001F646E" w:rsidRDefault="001F646E">
            <w:pPr>
              <w:rPr>
                <w:rFonts w:asciiTheme="minorEastAsia" w:eastAsiaTheme="minorEastAsia" w:hAnsiTheme="minorEastAsia" w:cstheme="minorEastAsia"/>
                <w:color w:val="000000"/>
                <w:sz w:val="24"/>
                <w:szCs w:val="24"/>
              </w:rPr>
            </w:pP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p>
        </w:tc>
        <w:tc>
          <w:tcPr>
            <w:tcW w:w="1459" w:type="dxa"/>
          </w:tcPr>
          <w:p w:rsidR="001F646E" w:rsidRDefault="001F646E">
            <w:pPr>
              <w:jc w:val="center"/>
              <w:rPr>
                <w:rFonts w:asciiTheme="minorEastAsia" w:eastAsiaTheme="minorEastAsia" w:hAnsiTheme="minorEastAsia" w:cstheme="minorEastAsia"/>
                <w:color w:val="000000"/>
                <w:sz w:val="24"/>
                <w:szCs w:val="24"/>
              </w:rPr>
            </w:pPr>
          </w:p>
          <w:p w:rsidR="001F646E" w:rsidRDefault="001F646E">
            <w:pPr>
              <w:jc w:val="center"/>
              <w:rPr>
                <w:rFonts w:asciiTheme="minorEastAsia" w:eastAsiaTheme="minorEastAsia" w:hAnsiTheme="minorEastAsia" w:cstheme="minorEastAsia"/>
                <w:color w:val="000000"/>
                <w:sz w:val="24"/>
                <w:szCs w:val="24"/>
              </w:rPr>
            </w:pPr>
          </w:p>
          <w:p w:rsidR="001F646E" w:rsidRDefault="001F646E">
            <w:pPr>
              <w:jc w:val="center"/>
              <w:rPr>
                <w:rFonts w:asciiTheme="minorEastAsia" w:eastAsiaTheme="minorEastAsia" w:hAnsiTheme="minorEastAsia" w:cstheme="minorEastAsia"/>
                <w:color w:val="000000"/>
                <w:sz w:val="24"/>
                <w:szCs w:val="24"/>
              </w:rPr>
            </w:pPr>
          </w:p>
          <w:p w:rsidR="001F646E" w:rsidRDefault="001F646E">
            <w:pPr>
              <w:jc w:val="center"/>
              <w:rPr>
                <w:rFonts w:asciiTheme="minorEastAsia" w:eastAsiaTheme="minorEastAsia" w:hAnsiTheme="minorEastAsia" w:cstheme="minorEastAsia"/>
                <w:color w:val="000000"/>
                <w:sz w:val="24"/>
                <w:szCs w:val="24"/>
              </w:rPr>
            </w:pP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兽药产品</w:t>
            </w: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出库信息</w:t>
            </w: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上传情况</w:t>
            </w:r>
          </w:p>
        </w:tc>
        <w:tc>
          <w:tcPr>
            <w:tcW w:w="6545" w:type="dxa"/>
          </w:tcPr>
          <w:p w:rsidR="001F646E" w:rsidRDefault="001F646E">
            <w:pPr>
              <w:rPr>
                <w:rFonts w:asciiTheme="minorEastAsia" w:eastAsiaTheme="minorEastAsia" w:hAnsiTheme="minorEastAsia" w:cstheme="minorEastAsia"/>
                <w:color w:val="000000"/>
                <w:sz w:val="28"/>
                <w:szCs w:val="28"/>
              </w:rPr>
            </w:pPr>
          </w:p>
          <w:p w:rsidR="001F646E" w:rsidRDefault="001F646E">
            <w:pPr>
              <w:rPr>
                <w:rFonts w:asciiTheme="minorEastAsia" w:eastAsiaTheme="minorEastAsia" w:hAnsiTheme="minorEastAsia" w:cstheme="minorEastAsia"/>
                <w:color w:val="000000"/>
                <w:sz w:val="28"/>
                <w:szCs w:val="28"/>
              </w:rPr>
            </w:pPr>
          </w:p>
          <w:p w:rsidR="001F646E" w:rsidRDefault="001F646E">
            <w:pPr>
              <w:rPr>
                <w:rFonts w:asciiTheme="minorEastAsia" w:eastAsiaTheme="minorEastAsia" w:hAnsiTheme="minorEastAsia" w:cstheme="minorEastAsia"/>
                <w:color w:val="000000"/>
                <w:sz w:val="28"/>
                <w:szCs w:val="28"/>
              </w:rPr>
            </w:pPr>
          </w:p>
          <w:p w:rsidR="001F646E" w:rsidRDefault="001F646E">
            <w:pPr>
              <w:rPr>
                <w:rFonts w:asciiTheme="minorEastAsia" w:eastAsiaTheme="minorEastAsia" w:hAnsiTheme="minorEastAsia" w:cstheme="minorEastAsia"/>
                <w:color w:val="000000"/>
                <w:sz w:val="28"/>
                <w:szCs w:val="28"/>
              </w:rPr>
            </w:pPr>
          </w:p>
          <w:p w:rsidR="001F646E" w:rsidRDefault="001F646E">
            <w:pPr>
              <w:rPr>
                <w:rFonts w:asciiTheme="minorEastAsia" w:eastAsiaTheme="minorEastAsia" w:hAnsiTheme="minorEastAsia" w:cstheme="minorEastAsia"/>
                <w:color w:val="000000"/>
                <w:sz w:val="28"/>
                <w:szCs w:val="28"/>
              </w:rPr>
            </w:pPr>
          </w:p>
        </w:tc>
      </w:tr>
      <w:tr w:rsidR="001F646E">
        <w:trPr>
          <w:jc w:val="center"/>
        </w:trPr>
        <w:tc>
          <w:tcPr>
            <w:tcW w:w="856" w:type="dxa"/>
          </w:tcPr>
          <w:p w:rsidR="001F646E" w:rsidRDefault="001F646E">
            <w:pPr>
              <w:rPr>
                <w:rFonts w:asciiTheme="minorEastAsia" w:eastAsiaTheme="minorEastAsia" w:hAnsiTheme="minorEastAsia" w:cstheme="minorEastAsia"/>
                <w:color w:val="000000"/>
                <w:sz w:val="24"/>
                <w:szCs w:val="24"/>
              </w:rPr>
            </w:pPr>
          </w:p>
          <w:p w:rsidR="001F646E" w:rsidRDefault="001F646E">
            <w:pPr>
              <w:rPr>
                <w:rFonts w:asciiTheme="minorEastAsia" w:eastAsiaTheme="minorEastAsia" w:hAnsiTheme="minorEastAsia" w:cstheme="minorEastAsia"/>
                <w:color w:val="000000"/>
                <w:sz w:val="24"/>
                <w:szCs w:val="24"/>
              </w:rPr>
            </w:pPr>
          </w:p>
          <w:p w:rsidR="001F646E" w:rsidRDefault="001F646E">
            <w:pPr>
              <w:rPr>
                <w:rFonts w:asciiTheme="minorEastAsia" w:eastAsiaTheme="minorEastAsia" w:hAnsiTheme="minorEastAsia" w:cstheme="minorEastAsia"/>
                <w:color w:val="000000"/>
                <w:sz w:val="24"/>
                <w:szCs w:val="24"/>
              </w:rPr>
            </w:pPr>
          </w:p>
          <w:p w:rsidR="001F646E" w:rsidRDefault="001F646E">
            <w:pPr>
              <w:rPr>
                <w:rFonts w:asciiTheme="minorEastAsia" w:eastAsiaTheme="minorEastAsia" w:hAnsiTheme="minorEastAsia" w:cstheme="minorEastAsia"/>
                <w:color w:val="000000"/>
                <w:sz w:val="24"/>
                <w:szCs w:val="24"/>
              </w:rPr>
            </w:pP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w:t>
            </w:r>
          </w:p>
        </w:tc>
        <w:tc>
          <w:tcPr>
            <w:tcW w:w="1459" w:type="dxa"/>
          </w:tcPr>
          <w:p w:rsidR="001F646E" w:rsidRDefault="001F646E">
            <w:pPr>
              <w:rPr>
                <w:rFonts w:asciiTheme="minorEastAsia" w:eastAsiaTheme="minorEastAsia" w:hAnsiTheme="minorEastAsia" w:cstheme="minorEastAsia"/>
                <w:color w:val="000000"/>
                <w:sz w:val="24"/>
                <w:szCs w:val="24"/>
              </w:rPr>
            </w:pPr>
          </w:p>
          <w:p w:rsidR="001F646E" w:rsidRDefault="001F646E">
            <w:pPr>
              <w:jc w:val="center"/>
              <w:rPr>
                <w:rFonts w:asciiTheme="minorEastAsia" w:eastAsiaTheme="minorEastAsia" w:hAnsiTheme="minorEastAsia" w:cstheme="minorEastAsia"/>
                <w:color w:val="000000"/>
                <w:sz w:val="24"/>
                <w:szCs w:val="24"/>
              </w:rPr>
            </w:pPr>
          </w:p>
          <w:p w:rsidR="001F646E" w:rsidRDefault="005E069A">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生产企业追溯制度建立情况</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经营企业信息上传操作情况</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规模养殖场注册、上传操作情况</w:t>
            </w:r>
          </w:p>
          <w:p w:rsidR="001F646E" w:rsidRDefault="001F646E">
            <w:pPr>
              <w:jc w:val="center"/>
              <w:rPr>
                <w:rFonts w:asciiTheme="minorEastAsia" w:eastAsiaTheme="minorEastAsia" w:hAnsiTheme="minorEastAsia" w:cstheme="minorEastAsia"/>
                <w:color w:val="000000"/>
                <w:sz w:val="24"/>
                <w:szCs w:val="24"/>
              </w:rPr>
            </w:pPr>
          </w:p>
        </w:tc>
        <w:tc>
          <w:tcPr>
            <w:tcW w:w="6545" w:type="dxa"/>
          </w:tcPr>
          <w:p w:rsidR="001F646E" w:rsidRDefault="001F646E">
            <w:pPr>
              <w:rPr>
                <w:rFonts w:asciiTheme="minorEastAsia" w:eastAsiaTheme="minorEastAsia" w:hAnsiTheme="minorEastAsia" w:cstheme="minorEastAsia"/>
                <w:b/>
                <w:color w:val="000000"/>
                <w:sz w:val="28"/>
                <w:szCs w:val="28"/>
              </w:rPr>
            </w:pPr>
          </w:p>
          <w:p w:rsidR="001F646E" w:rsidRDefault="001F646E">
            <w:pPr>
              <w:rPr>
                <w:rFonts w:asciiTheme="minorEastAsia" w:eastAsiaTheme="minorEastAsia" w:hAnsiTheme="minorEastAsia" w:cstheme="minorEastAsia"/>
                <w:b/>
                <w:color w:val="000000"/>
                <w:sz w:val="28"/>
                <w:szCs w:val="28"/>
              </w:rPr>
            </w:pPr>
          </w:p>
          <w:p w:rsidR="001F646E" w:rsidRDefault="001F646E">
            <w:pPr>
              <w:rPr>
                <w:rFonts w:asciiTheme="minorEastAsia" w:eastAsiaTheme="minorEastAsia" w:hAnsiTheme="minorEastAsia" w:cstheme="minorEastAsia"/>
                <w:b/>
                <w:color w:val="000000"/>
                <w:sz w:val="28"/>
                <w:szCs w:val="28"/>
              </w:rPr>
            </w:pPr>
          </w:p>
          <w:p w:rsidR="001F646E" w:rsidRDefault="001F646E">
            <w:pPr>
              <w:rPr>
                <w:rFonts w:asciiTheme="minorEastAsia" w:eastAsiaTheme="minorEastAsia" w:hAnsiTheme="minorEastAsia" w:cstheme="minorEastAsia"/>
                <w:b/>
                <w:color w:val="000000"/>
                <w:sz w:val="28"/>
                <w:szCs w:val="28"/>
              </w:rPr>
            </w:pPr>
          </w:p>
          <w:p w:rsidR="001F646E" w:rsidRDefault="001F646E">
            <w:pPr>
              <w:rPr>
                <w:rFonts w:asciiTheme="minorEastAsia" w:eastAsiaTheme="minorEastAsia" w:hAnsiTheme="minorEastAsia" w:cstheme="minorEastAsia"/>
                <w:b/>
                <w:color w:val="000000"/>
                <w:sz w:val="28"/>
                <w:szCs w:val="28"/>
              </w:rPr>
            </w:pPr>
          </w:p>
        </w:tc>
      </w:tr>
    </w:tbl>
    <w:p w:rsidR="001F646E" w:rsidRDefault="005E069A">
      <w:pPr>
        <w:tabs>
          <w:tab w:val="left" w:pos="142"/>
        </w:tabs>
        <w:spacing w:line="360" w:lineRule="auto"/>
        <w:rPr>
          <w:rFonts w:ascii="仿宋_GB2312" w:eastAsia="仿宋_GB2312" w:hAnsi="黑体"/>
          <w:sz w:val="32"/>
          <w:szCs w:val="32"/>
        </w:rPr>
      </w:pPr>
      <w:r>
        <w:rPr>
          <w:rFonts w:ascii="仿宋_GB2312" w:eastAsia="仿宋_GB2312" w:hAnsi="黑体" w:hint="eastAsia"/>
          <w:sz w:val="32"/>
          <w:szCs w:val="32"/>
        </w:rPr>
        <w:lastRenderedPageBreak/>
        <w:t>附件</w:t>
      </w:r>
      <w:r>
        <w:rPr>
          <w:rFonts w:ascii="仿宋_GB2312" w:eastAsia="仿宋_GB2312" w:hAnsi="黑体" w:hint="eastAsia"/>
          <w:sz w:val="32"/>
          <w:szCs w:val="32"/>
        </w:rPr>
        <w:t>2</w:t>
      </w:r>
    </w:p>
    <w:p w:rsidR="001F646E" w:rsidRDefault="005E069A">
      <w:pPr>
        <w:tabs>
          <w:tab w:val="left" w:pos="142"/>
        </w:tabs>
        <w:spacing w:line="360" w:lineRule="auto"/>
        <w:jc w:val="center"/>
        <w:rPr>
          <w:rFonts w:ascii="方正小标宋简体" w:eastAsia="方正小标宋简体" w:hAnsi="黑体"/>
        </w:rPr>
      </w:pPr>
      <w:r>
        <w:rPr>
          <w:rFonts w:ascii="方正小标宋简体" w:eastAsia="方正小标宋简体" w:hAnsi="黑体" w:hint="eastAsia"/>
        </w:rPr>
        <w:t>兽药追溯</w:t>
      </w:r>
      <w:r>
        <w:rPr>
          <w:rFonts w:ascii="方正小标宋简体" w:eastAsia="方正小标宋简体" w:hAnsi="黑体" w:hint="eastAsia"/>
        </w:rPr>
        <w:t>监督检查</w:t>
      </w:r>
      <w:r>
        <w:rPr>
          <w:rFonts w:ascii="方正小标宋简体" w:eastAsia="方正小标宋简体" w:hAnsi="黑体" w:hint="eastAsia"/>
        </w:rPr>
        <w:t>指南</w:t>
      </w:r>
    </w:p>
    <w:p w:rsidR="001F646E" w:rsidRDefault="001F646E">
      <w:pPr>
        <w:spacing w:line="360" w:lineRule="auto"/>
        <w:rPr>
          <w:rFonts w:ascii="仿宋_GB2312" w:eastAsia="仿宋_GB2312"/>
          <w:b/>
          <w:sz w:val="32"/>
          <w:szCs w:val="32"/>
        </w:rPr>
      </w:pPr>
    </w:p>
    <w:p w:rsidR="001F646E" w:rsidRDefault="005E069A">
      <w:pPr>
        <w:spacing w:line="360" w:lineRule="auto"/>
        <w:rPr>
          <w:rFonts w:ascii="黑体" w:eastAsia="黑体" w:hAnsi="黑体" w:cs="黑体"/>
          <w:bCs w:val="0"/>
          <w:color w:val="111F2C"/>
          <w:sz w:val="32"/>
          <w:szCs w:val="32"/>
          <w:shd w:val="clear" w:color="auto" w:fill="FFFFFF"/>
        </w:rPr>
      </w:pPr>
      <w:r>
        <w:rPr>
          <w:rFonts w:ascii="仿宋_GB2312" w:eastAsia="仿宋_GB2312" w:hint="eastAsia"/>
          <w:b/>
          <w:sz w:val="32"/>
          <w:szCs w:val="32"/>
        </w:rPr>
        <w:t xml:space="preserve">    </w:t>
      </w:r>
      <w:r>
        <w:rPr>
          <w:rFonts w:ascii="黑体" w:eastAsia="黑体" w:hAnsi="黑体" w:cs="黑体" w:hint="eastAsia"/>
          <w:bCs w:val="0"/>
          <w:sz w:val="32"/>
          <w:szCs w:val="32"/>
        </w:rPr>
        <w:t>一、</w:t>
      </w:r>
      <w:r>
        <w:rPr>
          <w:rFonts w:ascii="黑体" w:eastAsia="黑体" w:hAnsi="黑体" w:cs="黑体" w:hint="eastAsia"/>
          <w:bCs w:val="0"/>
          <w:sz w:val="32"/>
          <w:szCs w:val="32"/>
        </w:rPr>
        <w:t>兽药</w:t>
      </w:r>
      <w:r>
        <w:rPr>
          <w:rFonts w:ascii="黑体" w:eastAsia="黑体" w:hAnsi="黑体" w:cs="黑体" w:hint="eastAsia"/>
          <w:bCs w:val="0"/>
          <w:sz w:val="32"/>
          <w:szCs w:val="32"/>
        </w:rPr>
        <w:t>生产企业检查内容</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1.</w:t>
      </w:r>
      <w:r>
        <w:rPr>
          <w:rFonts w:ascii="仿宋_GB2312" w:eastAsia="仿宋_GB2312" w:hint="eastAsia"/>
          <w:sz w:val="32"/>
          <w:szCs w:val="32"/>
        </w:rPr>
        <w:t>检查库存药品，看库存药品是否入库；</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2.</w:t>
      </w:r>
      <w:r>
        <w:rPr>
          <w:rFonts w:ascii="仿宋_GB2312" w:eastAsia="仿宋_GB2312" w:hint="eastAsia"/>
          <w:sz w:val="32"/>
          <w:szCs w:val="32"/>
        </w:rPr>
        <w:t>检查市场销售产品，尤其是刚销售给经销商的产品，是否追溯信息完善。</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检查方式：手机端查询</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操作方式：打开微信—发现—小程序—点击右上角搜索图标，输入“兽药卫士监管单位版“，打开使用国家追溯系统的监管单位账号登陆。登录后界面如下：</w:t>
      </w:r>
    </w:p>
    <w:p w:rsidR="001F646E" w:rsidRDefault="005E069A">
      <w:pPr>
        <w:tabs>
          <w:tab w:val="left" w:pos="142"/>
        </w:tabs>
        <w:spacing w:line="360" w:lineRule="auto"/>
        <w:ind w:left="360"/>
        <w:rPr>
          <w:rFonts w:ascii="仿宋_GB2312" w:eastAsia="仿宋_GB2312"/>
          <w:color w:val="111F2C"/>
          <w:sz w:val="32"/>
          <w:szCs w:val="32"/>
          <w:shd w:val="clear" w:color="auto" w:fill="FFFFFF"/>
        </w:rPr>
      </w:pPr>
      <w:r>
        <w:rPr>
          <w:rFonts w:ascii="仿宋_GB2312" w:eastAsia="仿宋_GB2312" w:hint="eastAsia"/>
          <w:noProof/>
          <w:sz w:val="32"/>
          <w:szCs w:val="32"/>
        </w:rPr>
        <w:drawing>
          <wp:inline distT="0" distB="0" distL="0" distR="0">
            <wp:extent cx="2518410" cy="4026535"/>
            <wp:effectExtent l="0" t="0" r="15240" b="12065"/>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28559" cy="4026535"/>
                    </a:xfrm>
                    <a:prstGeom prst="rect">
                      <a:avLst/>
                    </a:prstGeom>
                    <a:noFill/>
                    <a:ln>
                      <a:noFill/>
                    </a:ln>
                  </pic:spPr>
                </pic:pic>
              </a:graphicData>
            </a:graphic>
          </wp:inline>
        </w:drawing>
      </w:r>
    </w:p>
    <w:p w:rsidR="001F646E" w:rsidRDefault="005E069A">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点击追溯码查询，对准需要扫描的追溯二维码，得到扫码结果，即可通过扫码结果，判断药品是否在追溯系统操作入库；如操作入库则有相对应的入库操作记录显示；如未进行入库操作，则没有对应追溯记录显示。同时，可根据扫码结果判断是否追溯信息完善，示例如下：</w:t>
      </w:r>
    </w:p>
    <w:p w:rsidR="001F646E" w:rsidRDefault="005E069A">
      <w:pPr>
        <w:tabs>
          <w:tab w:val="left" w:pos="142"/>
        </w:tabs>
        <w:spacing w:line="360" w:lineRule="auto"/>
        <w:ind w:left="360"/>
        <w:rPr>
          <w:rFonts w:ascii="仿宋_GB2312" w:eastAsia="仿宋_GB2312"/>
          <w:sz w:val="32"/>
          <w:szCs w:val="32"/>
          <w:shd w:val="clear" w:color="auto" w:fill="FFFFFF"/>
        </w:rPr>
      </w:pPr>
      <w:r>
        <w:rPr>
          <w:rFonts w:ascii="仿宋_GB2312" w:eastAsia="仿宋_GB2312" w:hint="eastAsia"/>
          <w:sz w:val="32"/>
          <w:szCs w:val="32"/>
        </w:rPr>
        <w:t xml:space="preserve"> </w:t>
      </w:r>
      <w:r>
        <w:rPr>
          <w:rFonts w:ascii="仿宋_GB2312" w:eastAsia="仿宋_GB2312" w:hint="eastAsia"/>
          <w:noProof/>
          <w:sz w:val="32"/>
          <w:szCs w:val="32"/>
        </w:rPr>
        <w:drawing>
          <wp:inline distT="0" distB="0" distL="0" distR="0">
            <wp:extent cx="3000375" cy="6000750"/>
            <wp:effectExtent l="0" t="0" r="9525" b="0"/>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01084" cy="6002168"/>
                    </a:xfrm>
                    <a:prstGeom prst="rect">
                      <a:avLst/>
                    </a:prstGeom>
                    <a:noFill/>
                    <a:ln>
                      <a:noFill/>
                    </a:ln>
                  </pic:spPr>
                </pic:pic>
              </a:graphicData>
            </a:graphic>
          </wp:inline>
        </w:drawing>
      </w:r>
    </w:p>
    <w:p w:rsidR="001F646E" w:rsidRDefault="001F646E">
      <w:pPr>
        <w:spacing w:line="360" w:lineRule="auto"/>
        <w:rPr>
          <w:rFonts w:ascii="仿宋_GB2312" w:eastAsia="仿宋_GB2312"/>
          <w:b/>
          <w:sz w:val="32"/>
          <w:szCs w:val="32"/>
        </w:rPr>
      </w:pPr>
    </w:p>
    <w:p w:rsidR="001F646E" w:rsidRDefault="005E069A">
      <w:pPr>
        <w:spacing w:line="360" w:lineRule="auto"/>
        <w:rPr>
          <w:rFonts w:ascii="黑体" w:eastAsia="黑体" w:hAnsi="黑体" w:cs="黑体"/>
          <w:bCs w:val="0"/>
          <w:sz w:val="32"/>
          <w:szCs w:val="32"/>
        </w:rPr>
      </w:pPr>
      <w:r>
        <w:rPr>
          <w:rFonts w:ascii="仿宋_GB2312" w:eastAsia="仿宋_GB2312" w:hint="eastAsia"/>
          <w:b/>
          <w:sz w:val="32"/>
          <w:szCs w:val="32"/>
        </w:rPr>
        <w:lastRenderedPageBreak/>
        <w:t xml:space="preserve">    </w:t>
      </w:r>
      <w:r>
        <w:rPr>
          <w:rFonts w:ascii="黑体" w:eastAsia="黑体" w:hAnsi="黑体" w:cs="黑体" w:hint="eastAsia"/>
          <w:bCs w:val="0"/>
          <w:sz w:val="32"/>
          <w:szCs w:val="32"/>
        </w:rPr>
        <w:t>二、监管单位检查内容</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查看各级监管单位状态；查看各级监管单位管辖下是否存在长期未审核企业；导出辖区内所有企业，检查是否存在重复注册企业（见操作手册第五部分）。</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检查工具</w:t>
      </w:r>
      <w:r>
        <w:rPr>
          <w:rFonts w:ascii="仿宋_GB2312" w:eastAsia="仿宋_GB2312" w:hint="eastAsia"/>
          <w:sz w:val="32"/>
          <w:szCs w:val="32"/>
        </w:rPr>
        <w:t>1</w:t>
      </w:r>
      <w:r>
        <w:rPr>
          <w:rFonts w:ascii="仿宋_GB2312" w:eastAsia="仿宋_GB2312" w:hint="eastAsia"/>
          <w:sz w:val="32"/>
          <w:szCs w:val="32"/>
        </w:rPr>
        <w:t>：手机端查询</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操作方式：打开微信—发现—小程序—点击右上角搜索图标，输入“兽药卫士监管单位版“，打开使用国家追溯系统的监管单位账号登陆。登录后界面如下：</w:t>
      </w:r>
    </w:p>
    <w:p w:rsidR="001F646E" w:rsidRDefault="005E069A">
      <w:pPr>
        <w:tabs>
          <w:tab w:val="left" w:pos="142"/>
        </w:tabs>
        <w:spacing w:line="360" w:lineRule="auto"/>
        <w:ind w:left="360"/>
        <w:rPr>
          <w:rFonts w:ascii="仿宋_GB2312" w:eastAsia="仿宋_GB2312"/>
          <w:sz w:val="32"/>
          <w:szCs w:val="32"/>
        </w:rPr>
      </w:pPr>
      <w:r>
        <w:rPr>
          <w:rFonts w:ascii="仿宋_GB2312" w:eastAsia="仿宋_GB2312" w:hint="eastAsia"/>
          <w:noProof/>
          <w:sz w:val="32"/>
          <w:szCs w:val="32"/>
        </w:rPr>
        <w:drawing>
          <wp:inline distT="0" distB="0" distL="0" distR="0">
            <wp:extent cx="2301240" cy="3780155"/>
            <wp:effectExtent l="0" t="0" r="3810" b="10795"/>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08175" cy="3792001"/>
                    </a:xfrm>
                    <a:prstGeom prst="rect">
                      <a:avLst/>
                    </a:prstGeom>
                    <a:noFill/>
                    <a:ln>
                      <a:noFill/>
                    </a:ln>
                  </pic:spPr>
                </pic:pic>
              </a:graphicData>
            </a:graphic>
          </wp:inline>
        </w:drawing>
      </w:r>
    </w:p>
    <w:p w:rsidR="001F646E" w:rsidRDefault="005E069A">
      <w:pPr>
        <w:tabs>
          <w:tab w:val="left" w:pos="142"/>
        </w:tabs>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选择企业管理“功能。可以查询企业的信息</w:t>
      </w:r>
    </w:p>
    <w:p w:rsidR="001F646E" w:rsidRDefault="005E069A">
      <w:pPr>
        <w:tabs>
          <w:tab w:val="left" w:pos="142"/>
        </w:tabs>
        <w:spacing w:line="360" w:lineRule="auto"/>
        <w:ind w:left="360"/>
        <w:rPr>
          <w:rFonts w:ascii="仿宋_GB2312" w:eastAsia="仿宋_GB2312"/>
          <w:sz w:val="32"/>
          <w:szCs w:val="32"/>
        </w:rPr>
      </w:pPr>
      <w:r>
        <w:rPr>
          <w:rFonts w:ascii="仿宋_GB2312" w:eastAsia="仿宋_GB2312" w:hint="eastAsia"/>
          <w:noProof/>
          <w:sz w:val="32"/>
          <w:szCs w:val="32"/>
        </w:rPr>
        <w:lastRenderedPageBreak/>
        <w:drawing>
          <wp:inline distT="0" distB="0" distL="0" distR="0">
            <wp:extent cx="3181350" cy="4946650"/>
            <wp:effectExtent l="0" t="0" r="0" b="6350"/>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83356" cy="4946650"/>
                    </a:xfrm>
                    <a:prstGeom prst="rect">
                      <a:avLst/>
                    </a:prstGeom>
                    <a:noFill/>
                    <a:ln>
                      <a:noFill/>
                    </a:ln>
                  </pic:spPr>
                </pic:pic>
              </a:graphicData>
            </a:graphic>
          </wp:inline>
        </w:drawing>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方法二：电脑端查询——登陆国家追溯系统查询</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操作方式：使用监管单位账号登陆，在“基础数据”</w:t>
      </w:r>
      <w:r>
        <w:rPr>
          <w:rFonts w:ascii="仿宋_GB2312" w:eastAsia="仿宋_GB2312" w:hint="eastAsia"/>
          <w:sz w:val="32"/>
          <w:szCs w:val="32"/>
        </w:rPr>
        <w:t>---</w:t>
      </w:r>
      <w:r>
        <w:rPr>
          <w:rFonts w:ascii="仿宋_GB2312" w:eastAsia="仿宋_GB2312" w:hint="eastAsia"/>
          <w:sz w:val="32"/>
          <w:szCs w:val="32"/>
        </w:rPr>
        <w:t>“监管单位管理”中可通过筛选条件查询状态信息。</w:t>
      </w:r>
    </w:p>
    <w:p w:rsidR="001F646E" w:rsidRDefault="005E069A">
      <w:pPr>
        <w:tabs>
          <w:tab w:val="left" w:pos="142"/>
        </w:tabs>
        <w:spacing w:line="360" w:lineRule="auto"/>
        <w:ind w:leftChars="171" w:left="1256" w:hangingChars="200" w:hanging="640"/>
        <w:rPr>
          <w:rFonts w:ascii="仿宋_GB2312" w:eastAsia="仿宋_GB2312"/>
          <w:sz w:val="32"/>
          <w:szCs w:val="32"/>
        </w:rPr>
      </w:pPr>
      <w:r>
        <w:rPr>
          <w:rFonts w:ascii="仿宋_GB2312" w:eastAsia="仿宋_GB2312" w:hint="eastAsia"/>
          <w:noProof/>
          <w:sz w:val="32"/>
          <w:szCs w:val="32"/>
        </w:rPr>
        <w:drawing>
          <wp:inline distT="0" distB="0" distL="0" distR="0">
            <wp:extent cx="5274310" cy="1038860"/>
            <wp:effectExtent l="0" t="0" r="2540" b="8890"/>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1" cstate="print"/>
                    <a:stretch>
                      <a:fillRect/>
                    </a:stretch>
                  </pic:blipFill>
                  <pic:spPr>
                    <a:xfrm>
                      <a:off x="0" y="0"/>
                      <a:ext cx="5274310" cy="1038860"/>
                    </a:xfrm>
                    <a:prstGeom prst="rect">
                      <a:avLst/>
                    </a:prstGeom>
                  </pic:spPr>
                </pic:pic>
              </a:graphicData>
            </a:graphic>
          </wp:inline>
        </w:drawing>
      </w:r>
    </w:p>
    <w:p w:rsidR="001F646E" w:rsidRDefault="005E069A">
      <w:pPr>
        <w:tabs>
          <w:tab w:val="left" w:pos="142"/>
        </w:tabs>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w:t>
      </w:r>
      <w:r>
        <w:rPr>
          <w:rFonts w:ascii="仿宋_GB2312" w:eastAsia="仿宋_GB2312" w:hint="eastAsia"/>
          <w:sz w:val="32"/>
          <w:szCs w:val="32"/>
        </w:rPr>
        <w:t>、查看各级监管单位管辖下是否存在长期未审核企业使用监管单位账号登陆，在待审核企业</w:t>
      </w:r>
      <w:r>
        <w:rPr>
          <w:rFonts w:ascii="仿宋_GB2312" w:eastAsia="仿宋_GB2312" w:hint="eastAsia"/>
          <w:sz w:val="32"/>
          <w:szCs w:val="32"/>
        </w:rPr>
        <w:t>---</w:t>
      </w:r>
      <w:r>
        <w:rPr>
          <w:rFonts w:ascii="仿宋_GB2312" w:eastAsia="仿宋_GB2312" w:hint="eastAsia"/>
          <w:sz w:val="32"/>
          <w:szCs w:val="32"/>
        </w:rPr>
        <w:t>“待审核监管单位”中</w:t>
      </w:r>
      <w:r>
        <w:rPr>
          <w:rFonts w:ascii="仿宋_GB2312" w:eastAsia="仿宋_GB2312" w:hint="eastAsia"/>
          <w:sz w:val="32"/>
          <w:szCs w:val="32"/>
        </w:rPr>
        <w:lastRenderedPageBreak/>
        <w:t>可通过赛选条件查询状态信息。</w:t>
      </w:r>
    </w:p>
    <w:p w:rsidR="001F646E" w:rsidRDefault="005E069A">
      <w:pPr>
        <w:tabs>
          <w:tab w:val="left" w:pos="142"/>
        </w:tabs>
        <w:spacing w:line="360" w:lineRule="auto"/>
        <w:ind w:left="360"/>
        <w:rPr>
          <w:rFonts w:ascii="仿宋_GB2312" w:eastAsia="仿宋_GB2312"/>
          <w:sz w:val="32"/>
          <w:szCs w:val="32"/>
        </w:rPr>
      </w:pPr>
      <w:r>
        <w:rPr>
          <w:rFonts w:ascii="仿宋_GB2312" w:eastAsia="仿宋_GB2312" w:hint="eastAsia"/>
          <w:noProof/>
          <w:sz w:val="32"/>
          <w:szCs w:val="32"/>
        </w:rPr>
        <w:drawing>
          <wp:inline distT="0" distB="0" distL="0" distR="0">
            <wp:extent cx="5274310" cy="1424940"/>
            <wp:effectExtent l="0" t="0" r="2540" b="3810"/>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12" cstate="print"/>
                    <a:stretch>
                      <a:fillRect/>
                    </a:stretch>
                  </pic:blipFill>
                  <pic:spPr>
                    <a:xfrm>
                      <a:off x="0" y="0"/>
                      <a:ext cx="5274310" cy="1424940"/>
                    </a:xfrm>
                    <a:prstGeom prst="rect">
                      <a:avLst/>
                    </a:prstGeom>
                  </pic:spPr>
                </pic:pic>
              </a:graphicData>
            </a:graphic>
          </wp:inline>
        </w:drawing>
      </w:r>
    </w:p>
    <w:p w:rsidR="001F646E" w:rsidRDefault="005E069A">
      <w:pPr>
        <w:spacing w:line="360" w:lineRule="auto"/>
        <w:rPr>
          <w:rFonts w:ascii="黑体" w:eastAsia="黑体" w:hAnsi="黑体" w:cs="黑体"/>
          <w:bCs w:val="0"/>
          <w:sz w:val="32"/>
          <w:szCs w:val="32"/>
        </w:rPr>
      </w:pPr>
      <w:r>
        <w:rPr>
          <w:rFonts w:ascii="仿宋_GB2312" w:eastAsia="仿宋_GB2312" w:hint="eastAsia"/>
          <w:b/>
          <w:sz w:val="32"/>
          <w:szCs w:val="32"/>
        </w:rPr>
        <w:t xml:space="preserve">    </w:t>
      </w:r>
      <w:r>
        <w:rPr>
          <w:rFonts w:ascii="黑体" w:eastAsia="黑体" w:hAnsi="黑体" w:cs="黑体" w:hint="eastAsia"/>
          <w:bCs w:val="0"/>
          <w:sz w:val="32"/>
          <w:szCs w:val="32"/>
        </w:rPr>
        <w:t>三、经营企业检查内容</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查看药品是否及时入库；查看药品是否存在反复入库出库现象；现场检查入库出库操作，是否符合规定，同时解析入出库成功。</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检查方式：手机端查询</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操作方式：打开微信—发现—小程序—点击右上角搜索图标，输入“兽药卫士监管单位版“，打开使用国家追溯系统的监管单位账号登陆。登录后界面如下：</w:t>
      </w:r>
    </w:p>
    <w:p w:rsidR="001F646E" w:rsidRDefault="005E069A">
      <w:pPr>
        <w:tabs>
          <w:tab w:val="left" w:pos="142"/>
        </w:tabs>
        <w:spacing w:line="360" w:lineRule="auto"/>
        <w:ind w:left="360"/>
        <w:rPr>
          <w:rFonts w:ascii="仿宋_GB2312" w:eastAsia="仿宋_GB2312"/>
          <w:color w:val="111F2C"/>
          <w:sz w:val="32"/>
          <w:szCs w:val="32"/>
          <w:shd w:val="clear" w:color="auto" w:fill="FFFFFF"/>
        </w:rPr>
      </w:pPr>
      <w:r>
        <w:rPr>
          <w:rFonts w:ascii="仿宋_GB2312" w:eastAsia="仿宋_GB2312" w:hint="eastAsia"/>
          <w:noProof/>
          <w:sz w:val="32"/>
          <w:szCs w:val="32"/>
        </w:rPr>
        <w:lastRenderedPageBreak/>
        <w:drawing>
          <wp:inline distT="0" distB="0" distL="0" distR="0">
            <wp:extent cx="2352675" cy="3585210"/>
            <wp:effectExtent l="0" t="0" r="9525" b="15240"/>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57233" cy="3585210"/>
                    </a:xfrm>
                    <a:prstGeom prst="rect">
                      <a:avLst/>
                    </a:prstGeom>
                    <a:noFill/>
                    <a:ln>
                      <a:noFill/>
                    </a:ln>
                  </pic:spPr>
                </pic:pic>
              </a:graphicData>
            </a:graphic>
          </wp:inline>
        </w:drawing>
      </w:r>
    </w:p>
    <w:p w:rsidR="001F646E" w:rsidRDefault="005E069A">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点击追溯码查询，对准需要扫描的追溯二维码，得到扫码结果根据扫码结果判断经营企业是否按照按照要求及时进行入出库操作，是否重复入出库</w:t>
      </w:r>
    </w:p>
    <w:p w:rsidR="001F646E" w:rsidRDefault="005E069A">
      <w:pPr>
        <w:spacing w:line="360" w:lineRule="auto"/>
        <w:rPr>
          <w:rFonts w:ascii="黑体" w:eastAsia="黑体" w:hAnsi="黑体" w:cs="黑体"/>
          <w:bCs w:val="0"/>
          <w:sz w:val="32"/>
          <w:szCs w:val="32"/>
        </w:rPr>
      </w:pPr>
      <w:r>
        <w:rPr>
          <w:rFonts w:ascii="仿宋_GB2312" w:eastAsia="仿宋_GB2312" w:hint="eastAsia"/>
          <w:b/>
          <w:sz w:val="32"/>
          <w:szCs w:val="32"/>
        </w:rPr>
        <w:t xml:space="preserve">    </w:t>
      </w:r>
      <w:r>
        <w:rPr>
          <w:rFonts w:ascii="黑体" w:eastAsia="黑体" w:hAnsi="黑体" w:cs="黑体" w:hint="eastAsia"/>
          <w:bCs w:val="0"/>
          <w:sz w:val="32"/>
          <w:szCs w:val="32"/>
        </w:rPr>
        <w:t>四、养殖场检查内容</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试点</w:t>
      </w:r>
      <w:r>
        <w:rPr>
          <w:rFonts w:ascii="仿宋_GB2312" w:eastAsia="仿宋_GB2312" w:hint="eastAsia"/>
          <w:sz w:val="32"/>
          <w:szCs w:val="32"/>
        </w:rPr>
        <w:t>养殖企业是否注册，试点养殖企业是否及时入库，养殖企业是否重复操作（操作方法见第五部分）</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操作方法：使用监管单位账号登陆，在“基础数据”</w:t>
      </w:r>
      <w:r>
        <w:rPr>
          <w:rFonts w:ascii="仿宋_GB2312" w:eastAsia="仿宋_GB2312" w:hint="eastAsia"/>
          <w:sz w:val="32"/>
          <w:szCs w:val="32"/>
        </w:rPr>
        <w:t>---</w:t>
      </w:r>
      <w:r>
        <w:rPr>
          <w:rFonts w:ascii="仿宋_GB2312" w:eastAsia="仿宋_GB2312" w:hint="eastAsia"/>
          <w:sz w:val="32"/>
          <w:szCs w:val="32"/>
        </w:rPr>
        <w:t>“养殖场管理”中可通过筛选条件查询状态信息。</w:t>
      </w:r>
    </w:p>
    <w:p w:rsidR="001F646E" w:rsidRDefault="005E069A">
      <w:pPr>
        <w:tabs>
          <w:tab w:val="left" w:pos="142"/>
        </w:tabs>
        <w:spacing w:line="360" w:lineRule="auto"/>
        <w:ind w:left="360"/>
        <w:rPr>
          <w:rFonts w:ascii="仿宋_GB2312" w:eastAsia="仿宋_GB2312"/>
          <w:sz w:val="32"/>
          <w:szCs w:val="32"/>
        </w:rPr>
      </w:pPr>
      <w:r>
        <w:rPr>
          <w:rFonts w:ascii="仿宋_GB2312" w:eastAsia="仿宋_GB2312" w:hint="eastAsia"/>
          <w:noProof/>
          <w:sz w:val="32"/>
          <w:szCs w:val="32"/>
        </w:rPr>
        <w:lastRenderedPageBreak/>
        <w:drawing>
          <wp:inline distT="0" distB="0" distL="0" distR="0">
            <wp:extent cx="5274310" cy="2001520"/>
            <wp:effectExtent l="0" t="0" r="2540" b="1778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4" cstate="print"/>
                    <a:stretch>
                      <a:fillRect/>
                    </a:stretch>
                  </pic:blipFill>
                  <pic:spPr>
                    <a:xfrm>
                      <a:off x="0" y="0"/>
                      <a:ext cx="5274310" cy="2001520"/>
                    </a:xfrm>
                    <a:prstGeom prst="rect">
                      <a:avLst/>
                    </a:prstGeom>
                  </pic:spPr>
                </pic:pic>
              </a:graphicData>
            </a:graphic>
          </wp:inline>
        </w:drawing>
      </w:r>
    </w:p>
    <w:p w:rsidR="001F646E" w:rsidRDefault="001F646E">
      <w:pPr>
        <w:spacing w:line="360" w:lineRule="auto"/>
        <w:rPr>
          <w:rFonts w:ascii="仿宋_GB2312" w:eastAsia="仿宋_GB2312"/>
          <w:sz w:val="32"/>
          <w:szCs w:val="32"/>
        </w:rPr>
      </w:pP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检查方式：手机端查询</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操作方式：打开微信—发现—小程序—点击右上角搜索图标，输入“兽药卫士监管单位版“，打开使用国家追溯系统的监管单位账号登陆。登录后界面如下：</w:t>
      </w:r>
    </w:p>
    <w:p w:rsidR="001F646E" w:rsidRDefault="005E069A">
      <w:pPr>
        <w:tabs>
          <w:tab w:val="left" w:pos="142"/>
        </w:tabs>
        <w:spacing w:line="360" w:lineRule="auto"/>
        <w:ind w:left="360"/>
        <w:rPr>
          <w:rFonts w:ascii="仿宋_GB2312" w:eastAsia="仿宋_GB2312"/>
          <w:color w:val="111F2C"/>
          <w:sz w:val="32"/>
          <w:szCs w:val="32"/>
          <w:shd w:val="clear" w:color="auto" w:fill="FFFFFF"/>
        </w:rPr>
      </w:pPr>
      <w:r>
        <w:rPr>
          <w:rFonts w:ascii="仿宋_GB2312" w:eastAsia="仿宋_GB2312" w:hint="eastAsia"/>
          <w:noProof/>
          <w:sz w:val="32"/>
          <w:szCs w:val="32"/>
        </w:rPr>
        <w:lastRenderedPageBreak/>
        <w:drawing>
          <wp:inline distT="0" distB="0" distL="0" distR="0">
            <wp:extent cx="3138170" cy="5648325"/>
            <wp:effectExtent l="0" t="0" r="5080" b="9525"/>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40299" cy="5652157"/>
                    </a:xfrm>
                    <a:prstGeom prst="rect">
                      <a:avLst/>
                    </a:prstGeom>
                    <a:noFill/>
                    <a:ln>
                      <a:noFill/>
                    </a:ln>
                  </pic:spPr>
                </pic:pic>
              </a:graphicData>
            </a:graphic>
          </wp:inline>
        </w:drawing>
      </w:r>
    </w:p>
    <w:p w:rsidR="001F646E" w:rsidRDefault="001F646E">
      <w:pPr>
        <w:spacing w:line="360" w:lineRule="auto"/>
        <w:rPr>
          <w:rFonts w:ascii="仿宋_GB2312" w:eastAsia="仿宋_GB2312"/>
          <w:sz w:val="32"/>
          <w:szCs w:val="32"/>
        </w:rPr>
      </w:pPr>
    </w:p>
    <w:p w:rsidR="001F646E" w:rsidRDefault="005E069A">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点击追溯码查询，对准需要扫描的追溯二维码，得到扫码结果根据扫码结果判断养殖企业是否按照按照要求及时进行入库操作</w:t>
      </w:r>
    </w:p>
    <w:p w:rsidR="001F646E" w:rsidRDefault="005E069A">
      <w:pPr>
        <w:spacing w:line="360" w:lineRule="auto"/>
        <w:rPr>
          <w:rFonts w:ascii="黑体" w:eastAsia="黑体" w:hAnsi="黑体" w:cs="黑体"/>
          <w:bCs w:val="0"/>
          <w:sz w:val="32"/>
          <w:szCs w:val="32"/>
        </w:rPr>
      </w:pPr>
      <w:r>
        <w:rPr>
          <w:rFonts w:ascii="仿宋_GB2312" w:eastAsia="仿宋_GB2312" w:hint="eastAsia"/>
          <w:b/>
          <w:sz w:val="32"/>
          <w:szCs w:val="32"/>
        </w:rPr>
        <w:t xml:space="preserve">    </w:t>
      </w:r>
      <w:r>
        <w:rPr>
          <w:rFonts w:ascii="黑体" w:eastAsia="黑体" w:hAnsi="黑体" w:cs="黑体" w:hint="eastAsia"/>
          <w:bCs w:val="0"/>
          <w:sz w:val="32"/>
          <w:szCs w:val="32"/>
        </w:rPr>
        <w:t>五、检查各类型企业主体是否重复注册</w:t>
      </w:r>
    </w:p>
    <w:p w:rsidR="001F646E" w:rsidRDefault="005E069A">
      <w:pPr>
        <w:spacing w:line="360" w:lineRule="auto"/>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检查监管单位、经营企业、生产企业、养殖企业是否重复注册：</w:t>
      </w:r>
    </w:p>
    <w:p w:rsidR="001F646E" w:rsidRDefault="005E069A">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导出辖区内所有企业，检查是否存在重复注册企业</w:t>
      </w:r>
    </w:p>
    <w:p w:rsidR="001F646E" w:rsidRDefault="005E069A">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使用监管单位账号登陆，在“基础数据”</w:t>
      </w:r>
      <w:r>
        <w:rPr>
          <w:rFonts w:ascii="仿宋_GB2312" w:eastAsia="仿宋_GB2312" w:hint="eastAsia"/>
          <w:sz w:val="32"/>
          <w:szCs w:val="32"/>
        </w:rPr>
        <w:t>---</w:t>
      </w:r>
      <w:r>
        <w:rPr>
          <w:rFonts w:ascii="仿宋_GB2312" w:eastAsia="仿宋_GB2312" w:hint="eastAsia"/>
          <w:sz w:val="32"/>
          <w:szCs w:val="32"/>
        </w:rPr>
        <w:t>“监管单位管理”中可以导出所有生产企业信息</w:t>
      </w:r>
    </w:p>
    <w:p w:rsidR="001F646E" w:rsidRDefault="005E069A">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使用监管单位账号登陆，在“基础数据”</w:t>
      </w:r>
      <w:r>
        <w:rPr>
          <w:rFonts w:ascii="仿宋_GB2312" w:eastAsia="仿宋_GB2312" w:hint="eastAsia"/>
          <w:sz w:val="32"/>
          <w:szCs w:val="32"/>
        </w:rPr>
        <w:t>---</w:t>
      </w:r>
      <w:r>
        <w:rPr>
          <w:rFonts w:ascii="仿宋_GB2312" w:eastAsia="仿宋_GB2312" w:hint="eastAsia"/>
          <w:sz w:val="32"/>
          <w:szCs w:val="32"/>
        </w:rPr>
        <w:t>“生产企业管理”中可以导出所有生产企业信息</w:t>
      </w:r>
    </w:p>
    <w:p w:rsidR="001F646E" w:rsidRDefault="005E069A">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使用监管单位账号登陆，在“基础数据”</w:t>
      </w:r>
      <w:r>
        <w:rPr>
          <w:rFonts w:ascii="仿宋_GB2312" w:eastAsia="仿宋_GB2312" w:hint="eastAsia"/>
          <w:sz w:val="32"/>
          <w:szCs w:val="32"/>
        </w:rPr>
        <w:t>---</w:t>
      </w:r>
      <w:r>
        <w:rPr>
          <w:rFonts w:ascii="仿宋_GB2312" w:eastAsia="仿宋_GB2312" w:hint="eastAsia"/>
          <w:sz w:val="32"/>
          <w:szCs w:val="32"/>
        </w:rPr>
        <w:t>“经营企业管理”中可以导出所有经营企业信息</w:t>
      </w:r>
    </w:p>
    <w:p w:rsidR="001F646E" w:rsidRDefault="005E069A">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使用监管单位账号登陆，在“基础数据”</w:t>
      </w:r>
      <w:r>
        <w:rPr>
          <w:rFonts w:ascii="仿宋_GB2312" w:eastAsia="仿宋_GB2312" w:hint="eastAsia"/>
          <w:sz w:val="32"/>
          <w:szCs w:val="32"/>
        </w:rPr>
        <w:t>---</w:t>
      </w:r>
      <w:r>
        <w:rPr>
          <w:rFonts w:ascii="仿宋_GB2312" w:eastAsia="仿宋_GB2312" w:hint="eastAsia"/>
          <w:sz w:val="32"/>
          <w:szCs w:val="32"/>
        </w:rPr>
        <w:t>“养殖场管理”中可以导出</w:t>
      </w:r>
      <w:r>
        <w:rPr>
          <w:rFonts w:ascii="仿宋_GB2312" w:eastAsia="仿宋_GB2312" w:hint="eastAsia"/>
          <w:sz w:val="32"/>
          <w:szCs w:val="32"/>
        </w:rPr>
        <w:t>所有养殖场信息</w:t>
      </w:r>
    </w:p>
    <w:p w:rsidR="001F646E" w:rsidRDefault="005E069A">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重复企业可以在导出的</w:t>
      </w:r>
      <w:r>
        <w:rPr>
          <w:rFonts w:ascii="仿宋_GB2312" w:eastAsia="仿宋_GB2312" w:hint="eastAsia"/>
          <w:sz w:val="32"/>
          <w:szCs w:val="32"/>
        </w:rPr>
        <w:t>excel</w:t>
      </w:r>
      <w:r>
        <w:rPr>
          <w:rFonts w:ascii="仿宋_GB2312" w:eastAsia="仿宋_GB2312" w:hint="eastAsia"/>
          <w:sz w:val="32"/>
          <w:szCs w:val="32"/>
        </w:rPr>
        <w:t>文档中过滤。</w:t>
      </w:r>
    </w:p>
    <w:p w:rsidR="001F646E" w:rsidRDefault="005E069A">
      <w:pPr>
        <w:tabs>
          <w:tab w:val="left" w:pos="142"/>
        </w:tabs>
        <w:spacing w:line="360" w:lineRule="auto"/>
        <w:ind w:left="360"/>
        <w:rPr>
          <w:rFonts w:ascii="仿宋_GB2312" w:eastAsia="仿宋_GB2312"/>
          <w:sz w:val="32"/>
          <w:szCs w:val="32"/>
        </w:rPr>
      </w:pPr>
      <w:r>
        <w:rPr>
          <w:rFonts w:ascii="仿宋_GB2312" w:eastAsia="仿宋_GB2312" w:hint="eastAsia"/>
          <w:noProof/>
          <w:sz w:val="32"/>
          <w:szCs w:val="32"/>
        </w:rPr>
        <w:drawing>
          <wp:inline distT="0" distB="0" distL="0" distR="0">
            <wp:extent cx="5274310" cy="2157095"/>
            <wp:effectExtent l="0" t="0" r="2540" b="14605"/>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pic:cNvPicPr>
                  </pic:nvPicPr>
                  <pic:blipFill>
                    <a:blip r:embed="rId16" cstate="print"/>
                    <a:stretch>
                      <a:fillRect/>
                    </a:stretch>
                  </pic:blipFill>
                  <pic:spPr>
                    <a:xfrm>
                      <a:off x="0" y="0"/>
                      <a:ext cx="5274310" cy="2157095"/>
                    </a:xfrm>
                    <a:prstGeom prst="rect">
                      <a:avLst/>
                    </a:prstGeom>
                  </pic:spPr>
                </pic:pic>
              </a:graphicData>
            </a:graphic>
          </wp:inline>
        </w:drawing>
      </w:r>
    </w:p>
    <w:p w:rsidR="001F646E" w:rsidRDefault="001F646E">
      <w:pPr>
        <w:tabs>
          <w:tab w:val="left" w:pos="142"/>
        </w:tabs>
        <w:spacing w:line="360" w:lineRule="auto"/>
        <w:rPr>
          <w:rFonts w:ascii="仿宋_GB2312" w:eastAsia="仿宋_GB2312"/>
          <w:sz w:val="32"/>
          <w:szCs w:val="32"/>
        </w:rPr>
      </w:pPr>
    </w:p>
    <w:sectPr w:rsidR="001F646E" w:rsidSect="001F646E">
      <w:footerReference w:type="default" r:id="rId17"/>
      <w:pgSz w:w="11906" w:h="16838"/>
      <w:pgMar w:top="1701" w:right="1644" w:bottom="1418" w:left="1644" w:header="170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69A" w:rsidRDefault="005E069A" w:rsidP="001F646E">
      <w:r>
        <w:separator/>
      </w:r>
    </w:p>
  </w:endnote>
  <w:endnote w:type="continuationSeparator" w:id="0">
    <w:p w:rsidR="005E069A" w:rsidRDefault="005E069A" w:rsidP="001F6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仿宋_GB2312">
    <w:altName w:val="微软雅黑"/>
    <w:charset w:val="86"/>
    <w:family w:val="modern"/>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6E" w:rsidRDefault="001F64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69A" w:rsidRDefault="005E069A" w:rsidP="001F646E">
      <w:r>
        <w:separator/>
      </w:r>
    </w:p>
  </w:footnote>
  <w:footnote w:type="continuationSeparator" w:id="0">
    <w:p w:rsidR="005E069A" w:rsidRDefault="005E069A" w:rsidP="001F6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E00A18"/>
    <w:rsid w:val="00171406"/>
    <w:rsid w:val="001F646E"/>
    <w:rsid w:val="003F4393"/>
    <w:rsid w:val="004D3142"/>
    <w:rsid w:val="0052066A"/>
    <w:rsid w:val="005E069A"/>
    <w:rsid w:val="007A7634"/>
    <w:rsid w:val="00893A4E"/>
    <w:rsid w:val="008A7F3B"/>
    <w:rsid w:val="00983813"/>
    <w:rsid w:val="00A86F45"/>
    <w:rsid w:val="00BB7561"/>
    <w:rsid w:val="00C9142F"/>
    <w:rsid w:val="00CB514C"/>
    <w:rsid w:val="00CE1D4D"/>
    <w:rsid w:val="02E00A18"/>
    <w:rsid w:val="05D71345"/>
    <w:rsid w:val="09CC6EA5"/>
    <w:rsid w:val="169E7EB9"/>
    <w:rsid w:val="1FBC2CCA"/>
    <w:rsid w:val="37193E49"/>
    <w:rsid w:val="4A8F0C68"/>
    <w:rsid w:val="57583F97"/>
    <w:rsid w:val="74810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F646E"/>
    <w:pPr>
      <w:widowControl w:val="0"/>
      <w:jc w:val="both"/>
    </w:pPr>
    <w:rPr>
      <w:rFonts w:ascii="方正小标宋_GBK" w:eastAsia="方正小标宋_GBK" w:hAnsi="仿宋" w:cs="仿宋"/>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F646E"/>
    <w:pPr>
      <w:tabs>
        <w:tab w:val="center" w:pos="4153"/>
        <w:tab w:val="right" w:pos="8306"/>
      </w:tabs>
      <w:snapToGrid w:val="0"/>
      <w:jc w:val="left"/>
    </w:pPr>
    <w:rPr>
      <w:sz w:val="18"/>
    </w:rPr>
  </w:style>
  <w:style w:type="paragraph" w:styleId="a4">
    <w:name w:val="header"/>
    <w:basedOn w:val="a"/>
    <w:rsid w:val="001F646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qFormat/>
    <w:rsid w:val="001F646E"/>
    <w:pPr>
      <w:ind w:firstLineChars="200" w:firstLine="420"/>
    </w:pPr>
    <w:rPr>
      <w:rFonts w:ascii="??" w:hAnsi="??" w:cs="??"/>
    </w:rPr>
  </w:style>
  <w:style w:type="paragraph" w:styleId="a6">
    <w:name w:val="Balloon Text"/>
    <w:basedOn w:val="a"/>
    <w:link w:val="Char"/>
    <w:rsid w:val="007A7634"/>
    <w:rPr>
      <w:sz w:val="18"/>
      <w:szCs w:val="18"/>
    </w:rPr>
  </w:style>
  <w:style w:type="character" w:customStyle="1" w:styleId="Char">
    <w:name w:val="批注框文本 Char"/>
    <w:basedOn w:val="a0"/>
    <w:link w:val="a6"/>
    <w:rsid w:val="007A7634"/>
    <w:rPr>
      <w:rFonts w:ascii="方正小标宋_GBK" w:eastAsia="方正小标宋_GBK" w:hAnsi="仿宋" w:cs="仿宋"/>
      <w:bCs/>
      <w:kern w:val="3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zjs\&#24029;&#20892;&#20989;&#65288;20&#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川农函（20）.dot</Template>
  <TotalTime>4</TotalTime>
  <Pages>10</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川农业函[2003]  号</dc:title>
  <dc:creator>user</dc:creator>
  <cp:lastModifiedBy>zhangs9323</cp:lastModifiedBy>
  <cp:revision>2</cp:revision>
  <dcterms:created xsi:type="dcterms:W3CDTF">2020-10-22T07:56:00Z</dcterms:created>
  <dcterms:modified xsi:type="dcterms:W3CDTF">2020-10-22T07:56:00Z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